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EF6B0A" w14:textId="17BA92E2" w:rsidR="006E0617" w:rsidRPr="006E0617" w:rsidRDefault="006E0617" w:rsidP="006E0617">
      <w:pPr>
        <w:pStyle w:val="NormalWeb"/>
        <w:spacing w:line="192" w:lineRule="auto"/>
        <w:jc w:val="center"/>
        <w:rPr>
          <w:rFonts w:ascii="Calibri" w:hAnsi="Calibri" w:cs="Calibri"/>
          <w:b/>
          <w:bCs/>
          <w:color w:val="002060"/>
          <w:sz w:val="22"/>
          <w:szCs w:val="22"/>
          <w:lang w:val="en-US"/>
        </w:rPr>
      </w:pPr>
      <w:r w:rsidRPr="006E0617">
        <w:rPr>
          <w:rFonts w:ascii="Calibri" w:hAnsi="Calibri" w:cs="Calibri"/>
          <w:b/>
          <w:bCs/>
          <w:noProof/>
          <w:color w:val="000000" w:themeColor="text1"/>
          <w:sz w:val="22"/>
          <w:szCs w:val="22"/>
          <w:lang w:val="fr-FR"/>
          <w14:ligatures w14:val="standardContextual"/>
        </w:rPr>
        <mc:AlternateContent>
          <mc:Choice Requires="wps">
            <w:drawing>
              <wp:anchor distT="0" distB="0" distL="114300" distR="114300" simplePos="0" relativeHeight="251666432" behindDoc="0" locked="0" layoutInCell="1" allowOverlap="1" wp14:anchorId="26EA1EA0" wp14:editId="2C246E70">
                <wp:simplePos x="0" y="0"/>
                <wp:positionH relativeFrom="margin">
                  <wp:align>center</wp:align>
                </wp:positionH>
                <wp:positionV relativeFrom="paragraph">
                  <wp:posOffset>743257</wp:posOffset>
                </wp:positionV>
                <wp:extent cx="586740" cy="45719"/>
                <wp:effectExtent l="38100" t="38100" r="60960" b="88265"/>
                <wp:wrapNone/>
                <wp:docPr id="1649942076" name="Rectangle 63"/>
                <wp:cNvGraphicFramePr/>
                <a:graphic xmlns:a="http://schemas.openxmlformats.org/drawingml/2006/main">
                  <a:graphicData uri="http://schemas.microsoft.com/office/word/2010/wordprocessingShape">
                    <wps:wsp>
                      <wps:cNvSpPr/>
                      <wps:spPr>
                        <a:xfrm>
                          <a:off x="0" y="0"/>
                          <a:ext cx="586740" cy="45719"/>
                        </a:xfrm>
                        <a:prstGeom prst="rect">
                          <a:avLst/>
                        </a:prstGeom>
                        <a:solidFill>
                          <a:schemeClr val="accent2"/>
                        </a:solidFill>
                        <a:ln>
                          <a:noFill/>
                        </a:ln>
                        <a:effectLst>
                          <a:outerShdw blurRad="50800" dist="38100" dir="2700000" algn="tl"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F284336" id="Rectangle 63" o:spid="_x0000_s1026" style="position:absolute;margin-left:0;margin-top:58.5pt;width:46.2pt;height:3.6pt;z-index:251666432;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" fillcolor="#e97132 [3205]" stroked="f" strokeweight="1pt">
                <v:shadow on="t" color="black" opacity="26214f" origin="-.5,-.5" offset=".74836mm,.74836mm"/>
                <w10:wrap anchorx="margin"/>
              </v:rect>
            </w:pict>
          </mc:Fallback>
        </mc:AlternateContent>
      </w:r>
      <w:r w:rsidRPr="006E0617">
        <w:rPr>
          <w:rFonts w:ascii="Calibri" w:hAnsi="Calibri" w:cs="Calibri"/>
          <w:b/>
          <w:bCs/>
          <w:noProof/>
          <w:color w:val="002060"/>
          <w:sz w:val="22"/>
          <w:szCs w:val="22"/>
          <w:lang w:val="en-US"/>
        </w:rPr>
        <w:drawing>
          <wp:anchor distT="0" distB="0" distL="114300" distR="114300" simplePos="0" relativeHeight="251664384" behindDoc="1" locked="0" layoutInCell="1" allowOverlap="1" wp14:anchorId="3579C839" wp14:editId="5769FFB2">
            <wp:simplePos x="0" y="0"/>
            <wp:positionH relativeFrom="page">
              <wp:align>left</wp:align>
            </wp:positionH>
            <wp:positionV relativeFrom="paragraph">
              <wp:posOffset>-900080</wp:posOffset>
            </wp:positionV>
            <wp:extent cx="7574921" cy="1797269"/>
            <wp:effectExtent l="0" t="0" r="6985" b="0"/>
            <wp:wrapNone/>
            <wp:docPr id="1345956334" name="Image 5" descr="Une image contenant Bleu électrique, Bleu cobalt, Bleu Majorelle, drap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5956334" name="Image 5" descr="Une image contenant Bleu électrique, Bleu cobalt, Bleu Majorelle, drapeau&#10;&#10;Description générée automatiquem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74921" cy="179726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E0617">
        <w:rPr>
          <w:rFonts w:ascii="Calibri" w:hAnsi="Calibri" w:cs="Calibri"/>
          <w:b/>
          <w:bCs/>
          <w:color w:val="FFFFFF" w:themeColor="background1"/>
          <w:sz w:val="52"/>
          <w:szCs w:val="52"/>
          <w:lang w:val="fr-FR"/>
          <w14:shadow w14:blurRad="50800" w14:dist="38100" w14:dir="2700000" w14:sx="100000" w14:sy="100000" w14:kx="0" w14:ky="0" w14:algn="tl">
            <w14:srgbClr w14:val="000000">
              <w14:alpha w14:val="60000"/>
            </w14:srgbClr>
          </w14:shadow>
        </w:rPr>
        <w:t>EU CHARTER OF FUNDAMENTAL RIGHTS : QUESTIONS AND ANSWERS</w:t>
      </w:r>
    </w:p>
    <w:p w14:paraId="02567DCD" w14:textId="6BA1B533" w:rsidR="00340BDB" w:rsidRPr="007A7252" w:rsidRDefault="006E0617" w:rsidP="006E0617">
      <w:pPr>
        <w:spacing w:line="276" w:lineRule="auto"/>
        <w:rPr>
          <w:rFonts w:ascii="Calibri" w:hAnsi="Calibri" w:cs="Calibri"/>
          <w:b/>
          <w:bCs/>
          <w:color w:val="CCCC00"/>
          <w:sz w:val="28"/>
          <w:szCs w:val="28"/>
        </w:rPr>
      </w:pPr>
      <w:r w:rsidRPr="00472836">
        <w:rPr>
          <w:rFonts w:ascii="Calibri Light" w:hAnsi="Calibri Light" w:cs="Calibri Light"/>
          <w:noProof/>
          <w:lang w:val="en-US"/>
        </w:rPr>
        <mc:AlternateContent>
          <mc:Choice Requires="wps">
            <w:drawing>
              <wp:anchor distT="45720" distB="45720" distL="114300" distR="114300" simplePos="0" relativeHeight="251663360" behindDoc="0" locked="0" layoutInCell="1" allowOverlap="1" wp14:anchorId="3760ACC7" wp14:editId="767DADAF">
                <wp:simplePos x="0" y="0"/>
                <wp:positionH relativeFrom="margin">
                  <wp:align>right</wp:align>
                </wp:positionH>
                <wp:positionV relativeFrom="paragraph">
                  <wp:posOffset>312420</wp:posOffset>
                </wp:positionV>
                <wp:extent cx="5686425" cy="781050"/>
                <wp:effectExtent l="0" t="0" r="28575" b="1905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6425" cy="781050"/>
                        </a:xfrm>
                        <a:prstGeom prst="rect">
                          <a:avLst/>
                        </a:prstGeom>
                        <a:solidFill>
                          <a:srgbClr val="FFFFFF"/>
                        </a:solidFill>
                        <a:ln w="19050">
                          <a:solidFill>
                            <a:srgbClr val="002060"/>
                          </a:solidFill>
                          <a:miter lim="800000"/>
                          <a:headEnd/>
                          <a:tailEnd/>
                        </a:ln>
                      </wps:spPr>
                      <wps:txbx>
                        <w:txbxContent>
                          <w:p w14:paraId="432C10DB" w14:textId="6AAF826C" w:rsidR="00472836" w:rsidRPr="004F0EBF" w:rsidRDefault="00472836" w:rsidP="00472836">
                            <w:pPr>
                              <w:pStyle w:val="NormalWeb"/>
                              <w:spacing w:line="276" w:lineRule="auto"/>
                              <w:jc w:val="both"/>
                              <w:rPr>
                                <w:rFonts w:ascii="Calibri Light" w:hAnsi="Calibri Light" w:cs="Calibri Light"/>
                                <w:lang w:val="en-US"/>
                              </w:rPr>
                            </w:pPr>
                            <w:r>
                              <w:rPr>
                                <w:rFonts w:ascii="Calibri Light" w:hAnsi="Calibri Light" w:cs="Calibri Light"/>
                                <w:noProof/>
                                <w:lang w:val="en-US"/>
                              </w:rPr>
                              <w:drawing>
                                <wp:inline distT="0" distB="0" distL="0" distR="0" wp14:anchorId="12AB609D" wp14:editId="13949DF4">
                                  <wp:extent cx="314325" cy="314325"/>
                                  <wp:effectExtent l="0" t="0" r="9525" b="9525"/>
                                  <wp:docPr id="1144210585" name="Graphique 2" descr="Information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3038385" name="Graphique 1543038385" descr="Informations contour"/>
                                          <pic:cNvPicPr/>
                                        </pic:nvPicPr>
                                        <pic:blipFill>
                                          <a:blip r:embed="rId9">
                                            <a:extLst>
                                              <a:ext uri="{96DAC541-7B7A-43D3-8B79-37D633B846F1}">
                                                <asvg:svgBlip xmlns:asvg="http://schemas.microsoft.com/office/drawing/2016/SVG/main" r:embed="rId10"/>
                                              </a:ext>
                                            </a:extLst>
                                          </a:blip>
                                          <a:stretch>
                                            <a:fillRect/>
                                          </a:stretch>
                                        </pic:blipFill>
                                        <pic:spPr>
                                          <a:xfrm>
                                            <a:off x="0" y="0"/>
                                            <a:ext cx="314325" cy="314325"/>
                                          </a:xfrm>
                                          <a:prstGeom prst="rect">
                                            <a:avLst/>
                                          </a:prstGeom>
                                        </pic:spPr>
                                      </pic:pic>
                                    </a:graphicData>
                                  </a:graphic>
                                </wp:inline>
                              </w:drawing>
                            </w:r>
                            <w:r w:rsidRPr="004F0EBF">
                              <w:rPr>
                                <w:rFonts w:ascii="Calibri Light" w:hAnsi="Calibri Light" w:cs="Calibri Light"/>
                                <w:lang w:val="en-US"/>
                              </w:rPr>
                              <w:t xml:space="preserve">This questionary can be also used as a test evaluation of the </w:t>
                            </w:r>
                            <w:r w:rsidR="0096725E">
                              <w:rPr>
                                <w:rFonts w:ascii="Calibri Light" w:hAnsi="Calibri Light" w:cs="Calibri Light"/>
                                <w:lang w:val="en-US"/>
                              </w:rPr>
                              <w:t>Handbook</w:t>
                            </w:r>
                            <w:r w:rsidRPr="004F0EBF">
                              <w:rPr>
                                <w:rFonts w:ascii="Calibri Light" w:hAnsi="Calibri Light" w:cs="Calibri Light"/>
                                <w:lang w:val="en-US"/>
                              </w:rPr>
                              <w:t xml:space="preserve"> contents. Correct questions are marked in green.</w:t>
                            </w:r>
                          </w:p>
                          <w:p w14:paraId="5DF36DB9" w14:textId="4397F53B" w:rsidR="00472836" w:rsidRDefault="0047283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60ACC7" id="_x0000_t202" coordsize="21600,21600" o:spt="202" path="m,l,21600r21600,l21600,xe">
                <v:stroke joinstyle="miter"/>
                <v:path gradientshapeok="t" o:connecttype="rect"/>
              </v:shapetype>
              <v:shape id="Zone de texte 2" o:spid="_x0000_s1026" type="#_x0000_t202" style="position:absolute;margin-left:396.55pt;margin-top:24.6pt;width:447.75pt;height:61.5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" strokecolor="#002060" strokeweight="1.5pt">
                <v:textbox>
                  <w:txbxContent>
                    <w:p w14:paraId="432C10DB" w14:textId="6AAF826C" w:rsidR="00472836" w:rsidRPr="004F0EBF" w:rsidRDefault="00472836" w:rsidP="00472836">
                      <w:pPr>
                        <w:pStyle w:val="NormalWeb"/>
                        <w:spacing w:line="276" w:lineRule="auto"/>
                        <w:jc w:val="both"/>
                        <w:rPr>
                          <w:rFonts w:ascii="Calibri Light" w:hAnsi="Calibri Light" w:cs="Calibri Light"/>
                          <w:lang w:val="en-US"/>
                        </w:rPr>
                      </w:pPr>
                      <w:r>
                        <w:rPr>
                          <w:rFonts w:ascii="Calibri Light" w:hAnsi="Calibri Light" w:cs="Calibri Light"/>
                          <w:noProof/>
                          <w:lang w:val="en-US"/>
                        </w:rPr>
                        <w:drawing>
                          <wp:inline distT="0" distB="0" distL="0" distR="0" wp14:anchorId="12AB609D" wp14:editId="13949DF4">
                            <wp:extent cx="314325" cy="314325"/>
                            <wp:effectExtent l="0" t="0" r="9525" b="9525"/>
                            <wp:docPr id="1144210585" name="Graphique 2" descr="Information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3038385" name="Graphique 1543038385" descr="Informations contour"/>
                                    <pic:cNvPicPr/>
                                  </pic:nvPicPr>
                                  <pic:blipFill>
                                    <a:blip r:embed="rId11">
                                      <a:extLst>
                                        <a:ext uri="{96DAC541-7B7A-43D3-8B79-37D633B846F1}">
                                          <asvg:svgBlip xmlns:asvg="http://schemas.microsoft.com/office/drawing/2016/SVG/main" r:embed="rId12"/>
                                        </a:ext>
                                      </a:extLst>
                                    </a:blip>
                                    <a:stretch>
                                      <a:fillRect/>
                                    </a:stretch>
                                  </pic:blipFill>
                                  <pic:spPr>
                                    <a:xfrm>
                                      <a:off x="0" y="0"/>
                                      <a:ext cx="314325" cy="314325"/>
                                    </a:xfrm>
                                    <a:prstGeom prst="rect">
                                      <a:avLst/>
                                    </a:prstGeom>
                                  </pic:spPr>
                                </pic:pic>
                              </a:graphicData>
                            </a:graphic>
                          </wp:inline>
                        </w:drawing>
                      </w:r>
                      <w:r w:rsidRPr="004F0EBF">
                        <w:rPr>
                          <w:rFonts w:ascii="Calibri Light" w:hAnsi="Calibri Light" w:cs="Calibri Light"/>
                          <w:lang w:val="en-US"/>
                        </w:rPr>
                        <w:t xml:space="preserve">This questionary can be also used as a test evaluation of the </w:t>
                      </w:r>
                      <w:r w:rsidR="0096725E">
                        <w:rPr>
                          <w:rFonts w:ascii="Calibri Light" w:hAnsi="Calibri Light" w:cs="Calibri Light"/>
                          <w:lang w:val="en-US"/>
                        </w:rPr>
                        <w:t>Handbook</w:t>
                      </w:r>
                      <w:r w:rsidRPr="004F0EBF">
                        <w:rPr>
                          <w:rFonts w:ascii="Calibri Light" w:hAnsi="Calibri Light" w:cs="Calibri Light"/>
                          <w:lang w:val="en-US"/>
                        </w:rPr>
                        <w:t xml:space="preserve"> contents. Correct questions are marked in green.</w:t>
                      </w:r>
                    </w:p>
                    <w:p w14:paraId="5DF36DB9" w14:textId="4397F53B" w:rsidR="00472836" w:rsidRDefault="00472836"/>
                  </w:txbxContent>
                </v:textbox>
                <w10:wrap type="square" anchorx="margin"/>
              </v:shape>
            </w:pict>
          </mc:Fallback>
        </mc:AlternateContent>
      </w:r>
    </w:p>
    <w:p w14:paraId="5EFCF899" w14:textId="77777777" w:rsidR="005E5812" w:rsidRPr="007A7252" w:rsidRDefault="005E5812" w:rsidP="005E5812">
      <w:pPr>
        <w:numPr>
          <w:ilvl w:val="0"/>
          <w:numId w:val="1"/>
        </w:numPr>
        <w:spacing w:before="100" w:beforeAutospacing="1" w:after="100" w:afterAutospacing="1"/>
        <w:rPr>
          <w:rFonts w:ascii="Calibri" w:eastAsia="Times New Roman" w:hAnsi="Calibri" w:cs="Calibri"/>
          <w:b/>
          <w:bCs/>
          <w:lang w:val="en-US" w:eastAsia="cs-CZ"/>
        </w:rPr>
      </w:pPr>
      <w:proofErr w:type="gramStart"/>
      <w:r w:rsidRPr="007A7252">
        <w:rPr>
          <w:rFonts w:ascii="Calibri" w:eastAsia="Times New Roman" w:hAnsi="Calibri" w:cs="Calibri"/>
          <w:b/>
          <w:bCs/>
          <w:color w:val="002060"/>
          <w:lang w:val="en-US" w:eastAsia="cs-CZ"/>
        </w:rPr>
        <w:t>Preliminary reference procedure serves what principal purpose(s)?</w:t>
      </w:r>
      <w:proofErr w:type="gramEnd"/>
      <w:r w:rsidRPr="007A7252">
        <w:rPr>
          <w:rFonts w:ascii="Calibri" w:eastAsia="Times New Roman" w:hAnsi="Calibri" w:cs="Calibri"/>
          <w:b/>
          <w:bCs/>
          <w:color w:val="002060"/>
          <w:lang w:val="en-US" w:eastAsia="cs-CZ"/>
        </w:rPr>
        <w:t xml:space="preserve"> </w:t>
      </w:r>
    </w:p>
    <w:p w14:paraId="29D9ECE9" w14:textId="77777777" w:rsidR="005E5812" w:rsidRPr="007A7252" w:rsidRDefault="005E5812" w:rsidP="005E5812">
      <w:pPr>
        <w:numPr>
          <w:ilvl w:val="1"/>
          <w:numId w:val="1"/>
        </w:numPr>
        <w:spacing w:before="100" w:beforeAutospacing="1" w:after="100" w:afterAutospacing="1"/>
        <w:rPr>
          <w:rFonts w:ascii="Calibri" w:eastAsia="Times New Roman" w:hAnsi="Calibri" w:cs="Calibri"/>
          <w:color w:val="47D459" w:themeColor="accent3" w:themeTint="99"/>
          <w:lang w:val="en-US" w:eastAsia="cs-CZ"/>
        </w:rPr>
      </w:pPr>
      <w:r w:rsidRPr="007A7252">
        <w:rPr>
          <w:rFonts w:ascii="Calibri" w:eastAsia="Times New Roman" w:hAnsi="Calibri" w:cs="Calibri"/>
          <w:color w:val="47D459" w:themeColor="accent3" w:themeTint="99"/>
          <w:lang w:val="en-US" w:eastAsia="cs-CZ"/>
        </w:rPr>
        <w:t>Providing national courts with assistance in interpreting EU law.</w:t>
      </w:r>
    </w:p>
    <w:p w14:paraId="28626CA1" w14:textId="382A8DB2" w:rsidR="005E5812" w:rsidRPr="007A7252" w:rsidRDefault="005E5812" w:rsidP="005E5812">
      <w:pPr>
        <w:numPr>
          <w:ilvl w:val="1"/>
          <w:numId w:val="1"/>
        </w:numPr>
        <w:spacing w:before="100" w:beforeAutospacing="1" w:after="100" w:afterAutospacing="1"/>
        <w:rPr>
          <w:rFonts w:ascii="Calibri" w:eastAsia="Times New Roman" w:hAnsi="Calibri" w:cs="Calibri"/>
          <w:lang w:val="en-US" w:eastAsia="cs-CZ"/>
        </w:rPr>
      </w:pPr>
      <w:r w:rsidRPr="007A7252">
        <w:rPr>
          <w:rFonts w:ascii="Calibri" w:eastAsia="Times New Roman" w:hAnsi="Calibri" w:cs="Calibri"/>
          <w:lang w:val="en-US" w:eastAsia="cs-CZ"/>
        </w:rPr>
        <w:t>Exercising supremacy of EU law over national legislation.</w:t>
      </w:r>
    </w:p>
    <w:p w14:paraId="62EE28FD" w14:textId="62EFCDD3" w:rsidR="005E5812" w:rsidRPr="007A7252" w:rsidRDefault="005E5812" w:rsidP="005E5812">
      <w:pPr>
        <w:numPr>
          <w:ilvl w:val="1"/>
          <w:numId w:val="1"/>
        </w:numPr>
        <w:spacing w:before="100" w:beforeAutospacing="1" w:after="100" w:afterAutospacing="1"/>
        <w:rPr>
          <w:rFonts w:ascii="Calibri" w:eastAsia="Times New Roman" w:hAnsi="Calibri" w:cs="Calibri"/>
          <w:color w:val="000000" w:themeColor="text1"/>
          <w:lang w:val="en-US" w:eastAsia="cs-CZ"/>
        </w:rPr>
      </w:pPr>
      <w:r w:rsidRPr="007A7252">
        <w:rPr>
          <w:rFonts w:ascii="Calibri" w:eastAsia="Times New Roman" w:hAnsi="Calibri" w:cs="Calibri"/>
          <w:color w:val="000000" w:themeColor="text1"/>
          <w:lang w:val="en-US" w:eastAsia="cs-CZ"/>
        </w:rPr>
        <w:t>Ensuring uniform application and interpretation of</w:t>
      </w:r>
      <w:r w:rsidR="004F10A2" w:rsidRPr="007A7252">
        <w:rPr>
          <w:rFonts w:ascii="Calibri" w:eastAsia="Times New Roman" w:hAnsi="Calibri" w:cs="Calibri"/>
          <w:color w:val="000000" w:themeColor="text1"/>
          <w:lang w:val="en-US" w:eastAsia="cs-CZ"/>
        </w:rPr>
        <w:t xml:space="preserve"> national</w:t>
      </w:r>
      <w:r w:rsidRPr="007A7252">
        <w:rPr>
          <w:rFonts w:ascii="Calibri" w:eastAsia="Times New Roman" w:hAnsi="Calibri" w:cs="Calibri"/>
          <w:color w:val="000000" w:themeColor="text1"/>
          <w:lang w:val="en-US" w:eastAsia="cs-CZ"/>
        </w:rPr>
        <w:t xml:space="preserve"> law</w:t>
      </w:r>
      <w:r w:rsidR="004F10A2" w:rsidRPr="007A7252">
        <w:rPr>
          <w:rFonts w:ascii="Calibri" w:eastAsia="Times New Roman" w:hAnsi="Calibri" w:cs="Calibri"/>
          <w:color w:val="000000" w:themeColor="text1"/>
          <w:lang w:val="en-US" w:eastAsia="cs-CZ"/>
        </w:rPr>
        <w:t xml:space="preserve"> in question</w:t>
      </w:r>
      <w:r w:rsidRPr="007A7252">
        <w:rPr>
          <w:rFonts w:ascii="Calibri" w:eastAsia="Times New Roman" w:hAnsi="Calibri" w:cs="Calibri"/>
          <w:color w:val="000000" w:themeColor="text1"/>
          <w:lang w:val="en-US" w:eastAsia="cs-CZ"/>
        </w:rPr>
        <w:t>.</w:t>
      </w:r>
    </w:p>
    <w:p w14:paraId="65A75D35" w14:textId="57F1EA65" w:rsidR="005E5812" w:rsidRPr="007A7252" w:rsidRDefault="005E5812" w:rsidP="005E5812">
      <w:pPr>
        <w:numPr>
          <w:ilvl w:val="1"/>
          <w:numId w:val="1"/>
        </w:numPr>
        <w:spacing w:before="100" w:beforeAutospacing="1" w:after="100" w:afterAutospacing="1"/>
        <w:rPr>
          <w:rFonts w:ascii="Calibri" w:eastAsia="Times New Roman" w:hAnsi="Calibri" w:cs="Calibri"/>
          <w:color w:val="000000" w:themeColor="text1"/>
          <w:lang w:val="en-US" w:eastAsia="cs-CZ"/>
        </w:rPr>
      </w:pPr>
      <w:r w:rsidRPr="007A7252">
        <w:rPr>
          <w:rFonts w:ascii="Calibri" w:eastAsia="Times New Roman" w:hAnsi="Calibri" w:cs="Calibri"/>
          <w:color w:val="000000" w:themeColor="text1"/>
          <w:lang w:val="en-US" w:eastAsia="cs-CZ"/>
        </w:rPr>
        <w:t xml:space="preserve">Ensuring a </w:t>
      </w:r>
      <w:r w:rsidR="004F10A2" w:rsidRPr="007A7252">
        <w:rPr>
          <w:rFonts w:ascii="Calibri" w:eastAsia="Times New Roman" w:hAnsi="Calibri" w:cs="Calibri"/>
          <w:color w:val="000000" w:themeColor="text1"/>
          <w:lang w:val="en-US" w:eastAsia="cs-CZ"/>
        </w:rPr>
        <w:t>de facto supremacy</w:t>
      </w:r>
      <w:r w:rsidRPr="007A7252">
        <w:rPr>
          <w:rFonts w:ascii="Calibri" w:eastAsia="Times New Roman" w:hAnsi="Calibri" w:cs="Calibri"/>
          <w:color w:val="000000" w:themeColor="text1"/>
          <w:lang w:val="en-US" w:eastAsia="cs-CZ"/>
        </w:rPr>
        <w:t xml:space="preserve"> </w:t>
      </w:r>
      <w:r w:rsidR="004F10A2" w:rsidRPr="007A7252">
        <w:rPr>
          <w:rFonts w:ascii="Calibri" w:eastAsia="Times New Roman" w:hAnsi="Calibri" w:cs="Calibri"/>
          <w:color w:val="000000" w:themeColor="text1"/>
          <w:lang w:val="en-US" w:eastAsia="cs-CZ"/>
        </w:rPr>
        <w:t>of the</w:t>
      </w:r>
      <w:r w:rsidRPr="007A7252">
        <w:rPr>
          <w:rFonts w:ascii="Calibri" w:eastAsia="Times New Roman" w:hAnsi="Calibri" w:cs="Calibri"/>
          <w:color w:val="000000" w:themeColor="text1"/>
          <w:lang w:val="en-US" w:eastAsia="cs-CZ"/>
        </w:rPr>
        <w:t xml:space="preserve"> CJEU </w:t>
      </w:r>
      <w:r w:rsidR="004F10A2" w:rsidRPr="007A7252">
        <w:rPr>
          <w:rFonts w:ascii="Calibri" w:eastAsia="Times New Roman" w:hAnsi="Calibri" w:cs="Calibri"/>
          <w:color w:val="000000" w:themeColor="text1"/>
          <w:lang w:val="en-US" w:eastAsia="cs-CZ"/>
        </w:rPr>
        <w:t>over</w:t>
      </w:r>
      <w:r w:rsidRPr="007A7252">
        <w:rPr>
          <w:rFonts w:ascii="Calibri" w:eastAsia="Times New Roman" w:hAnsi="Calibri" w:cs="Calibri"/>
          <w:color w:val="000000" w:themeColor="text1"/>
          <w:lang w:val="en-US" w:eastAsia="cs-CZ"/>
        </w:rPr>
        <w:t xml:space="preserve"> national courts.</w:t>
      </w:r>
    </w:p>
    <w:p w14:paraId="60AF984A" w14:textId="77777777" w:rsidR="005E5812" w:rsidRPr="007A7252" w:rsidRDefault="005E5812" w:rsidP="005E5812">
      <w:pPr>
        <w:rPr>
          <w:rFonts w:ascii="Calibri" w:eastAsia="Times New Roman" w:hAnsi="Calibri" w:cs="Calibri"/>
          <w:lang w:val="en-US" w:eastAsia="cs-CZ"/>
        </w:rPr>
      </w:pPr>
    </w:p>
    <w:p w14:paraId="4B722726" w14:textId="77777777" w:rsidR="005E5812" w:rsidRPr="007A7252" w:rsidRDefault="005E5812" w:rsidP="005E5812">
      <w:pPr>
        <w:numPr>
          <w:ilvl w:val="0"/>
          <w:numId w:val="2"/>
        </w:numPr>
        <w:spacing w:before="100" w:beforeAutospacing="1" w:after="100" w:afterAutospacing="1"/>
        <w:rPr>
          <w:rFonts w:ascii="Calibri" w:eastAsia="Times New Roman" w:hAnsi="Calibri" w:cs="Calibri"/>
          <w:b/>
          <w:bCs/>
          <w:color w:val="002060"/>
          <w:lang w:val="en-US" w:eastAsia="cs-CZ"/>
        </w:rPr>
      </w:pPr>
      <w:r w:rsidRPr="007A7252">
        <w:rPr>
          <w:rFonts w:ascii="Calibri" w:eastAsia="Times New Roman" w:hAnsi="Calibri" w:cs="Calibri"/>
          <w:b/>
          <w:bCs/>
          <w:color w:val="002060"/>
          <w:lang w:val="en-US" w:eastAsia="cs-CZ"/>
        </w:rPr>
        <w:t>Which of the following statements is/are true?</w:t>
      </w:r>
    </w:p>
    <w:p w14:paraId="7554B597" w14:textId="77777777" w:rsidR="005E5812" w:rsidRPr="007A7252" w:rsidRDefault="005E5812" w:rsidP="005E5812">
      <w:pPr>
        <w:numPr>
          <w:ilvl w:val="1"/>
          <w:numId w:val="2"/>
        </w:numPr>
        <w:spacing w:before="100" w:beforeAutospacing="1" w:after="100" w:afterAutospacing="1"/>
        <w:rPr>
          <w:rFonts w:ascii="Calibri" w:eastAsia="Times New Roman" w:hAnsi="Calibri" w:cs="Calibri"/>
          <w:lang w:val="en-US" w:eastAsia="cs-CZ"/>
        </w:rPr>
      </w:pPr>
      <w:r w:rsidRPr="007A7252">
        <w:rPr>
          <w:rFonts w:ascii="Calibri" w:eastAsia="Times New Roman" w:hAnsi="Calibri" w:cs="Calibri"/>
          <w:lang w:val="en-US" w:eastAsia="cs-CZ"/>
        </w:rPr>
        <w:t>EChFR is an example of EU's secondary legislation.</w:t>
      </w:r>
    </w:p>
    <w:p w14:paraId="4DC76B6C" w14:textId="17D12B22" w:rsidR="005E5812" w:rsidRPr="007A7252" w:rsidRDefault="005E5812" w:rsidP="005E5812">
      <w:pPr>
        <w:numPr>
          <w:ilvl w:val="1"/>
          <w:numId w:val="2"/>
        </w:numPr>
        <w:spacing w:before="100" w:beforeAutospacing="1" w:after="100" w:afterAutospacing="1"/>
        <w:rPr>
          <w:rFonts w:ascii="Calibri" w:eastAsia="Times New Roman" w:hAnsi="Calibri" w:cs="Calibri"/>
          <w:color w:val="000000" w:themeColor="text1"/>
          <w:lang w:val="en-US" w:eastAsia="cs-CZ"/>
        </w:rPr>
      </w:pPr>
      <w:r w:rsidRPr="007A7252">
        <w:rPr>
          <w:rFonts w:ascii="Calibri" w:eastAsia="Times New Roman" w:hAnsi="Calibri" w:cs="Calibri"/>
          <w:color w:val="000000" w:themeColor="text1"/>
          <w:lang w:val="en-US" w:eastAsia="cs-CZ"/>
        </w:rPr>
        <w:t xml:space="preserve">EChFR </w:t>
      </w:r>
      <w:r w:rsidR="004F10A2" w:rsidRPr="007A7252">
        <w:rPr>
          <w:rFonts w:ascii="Calibri" w:eastAsia="Times New Roman" w:hAnsi="Calibri" w:cs="Calibri"/>
          <w:color w:val="000000" w:themeColor="text1"/>
          <w:lang w:val="en-US" w:eastAsia="cs-CZ"/>
        </w:rPr>
        <w:t xml:space="preserve">does not </w:t>
      </w:r>
      <w:r w:rsidRPr="007A7252">
        <w:rPr>
          <w:rFonts w:ascii="Calibri" w:eastAsia="Times New Roman" w:hAnsi="Calibri" w:cs="Calibri"/>
          <w:color w:val="000000" w:themeColor="text1"/>
          <w:lang w:val="en-US" w:eastAsia="cs-CZ"/>
        </w:rPr>
        <w:t>enjoy the status of EU's primary law.</w:t>
      </w:r>
    </w:p>
    <w:p w14:paraId="7670FAF4" w14:textId="3CCB2A0D" w:rsidR="005E5812" w:rsidRPr="007A7252" w:rsidRDefault="005E5812" w:rsidP="005E5812">
      <w:pPr>
        <w:numPr>
          <w:ilvl w:val="1"/>
          <w:numId w:val="2"/>
        </w:numPr>
        <w:spacing w:before="100" w:beforeAutospacing="1" w:after="100" w:afterAutospacing="1"/>
        <w:rPr>
          <w:rFonts w:ascii="Calibri" w:eastAsia="Times New Roman" w:hAnsi="Calibri" w:cs="Calibri"/>
          <w:lang w:val="en-US" w:eastAsia="cs-CZ"/>
        </w:rPr>
      </w:pPr>
      <w:r w:rsidRPr="007A7252">
        <w:rPr>
          <w:rFonts w:ascii="Calibri" w:eastAsia="Times New Roman" w:hAnsi="Calibri" w:cs="Calibri"/>
          <w:lang w:val="en-US" w:eastAsia="cs-CZ"/>
        </w:rPr>
        <w:t>EChFR stipulates the very same rights as ECHR.</w:t>
      </w:r>
    </w:p>
    <w:p w14:paraId="77B34416" w14:textId="3064C697" w:rsidR="005E5812" w:rsidRPr="007A7252" w:rsidRDefault="005E5812" w:rsidP="005E5812">
      <w:pPr>
        <w:numPr>
          <w:ilvl w:val="1"/>
          <w:numId w:val="2"/>
        </w:numPr>
        <w:spacing w:before="100" w:beforeAutospacing="1" w:after="100" w:afterAutospacing="1"/>
        <w:rPr>
          <w:rFonts w:ascii="Calibri" w:eastAsia="Times New Roman" w:hAnsi="Calibri" w:cs="Calibri"/>
          <w:color w:val="47D459" w:themeColor="accent3" w:themeTint="99"/>
          <w:lang w:val="en-US" w:eastAsia="cs-CZ"/>
        </w:rPr>
      </w:pPr>
      <w:r w:rsidRPr="007A7252">
        <w:rPr>
          <w:rFonts w:ascii="Calibri" w:eastAsia="Times New Roman" w:hAnsi="Calibri" w:cs="Calibri"/>
          <w:color w:val="47D459" w:themeColor="accent3" w:themeTint="99"/>
          <w:lang w:val="en-US" w:eastAsia="cs-CZ"/>
        </w:rPr>
        <w:t>EChFR provides (at least) the same level of protection as ECHR.</w:t>
      </w:r>
    </w:p>
    <w:p w14:paraId="23B40E27" w14:textId="77777777" w:rsidR="005E5812" w:rsidRPr="007A7252" w:rsidRDefault="005E5812" w:rsidP="005E5812">
      <w:pPr>
        <w:spacing w:before="100" w:beforeAutospacing="1" w:after="100" w:afterAutospacing="1"/>
        <w:ind w:left="1440"/>
        <w:rPr>
          <w:rFonts w:ascii="Calibri" w:eastAsia="Times New Roman" w:hAnsi="Calibri" w:cs="Calibri"/>
          <w:b/>
          <w:bCs/>
          <w:color w:val="002060"/>
          <w:lang w:val="en-US" w:eastAsia="cs-CZ"/>
        </w:rPr>
      </w:pPr>
    </w:p>
    <w:p w14:paraId="424E073D" w14:textId="77777777" w:rsidR="005E5812" w:rsidRPr="007A7252" w:rsidRDefault="005E5812" w:rsidP="005E5812">
      <w:pPr>
        <w:numPr>
          <w:ilvl w:val="0"/>
          <w:numId w:val="2"/>
        </w:numPr>
        <w:spacing w:before="100" w:beforeAutospacing="1" w:after="100" w:afterAutospacing="1"/>
        <w:rPr>
          <w:rFonts w:ascii="Calibri" w:eastAsia="Times New Roman" w:hAnsi="Calibri" w:cs="Calibri"/>
          <w:b/>
          <w:bCs/>
          <w:color w:val="002060"/>
          <w:lang w:val="en-US" w:eastAsia="cs-CZ"/>
        </w:rPr>
      </w:pPr>
      <w:r w:rsidRPr="007A7252">
        <w:rPr>
          <w:rFonts w:ascii="Calibri" w:eastAsia="Times New Roman" w:hAnsi="Calibri" w:cs="Calibri"/>
          <w:b/>
          <w:bCs/>
          <w:color w:val="002060"/>
          <w:lang w:val="en-US" w:eastAsia="cs-CZ"/>
        </w:rPr>
        <w:t>In what situation is EChFR applicable?</w:t>
      </w:r>
    </w:p>
    <w:p w14:paraId="46788F11" w14:textId="77777777" w:rsidR="005E5812" w:rsidRPr="007A7252" w:rsidRDefault="005E5812" w:rsidP="005E5812">
      <w:pPr>
        <w:numPr>
          <w:ilvl w:val="1"/>
          <w:numId w:val="2"/>
        </w:numPr>
        <w:spacing w:before="100" w:beforeAutospacing="1" w:after="100" w:afterAutospacing="1"/>
        <w:rPr>
          <w:rFonts w:ascii="Calibri" w:eastAsia="Times New Roman" w:hAnsi="Calibri" w:cs="Calibri"/>
          <w:color w:val="47D459" w:themeColor="accent3" w:themeTint="99"/>
          <w:lang w:val="en-US" w:eastAsia="cs-CZ"/>
        </w:rPr>
      </w:pPr>
      <w:r w:rsidRPr="007A7252">
        <w:rPr>
          <w:rFonts w:ascii="Calibri" w:eastAsia="Times New Roman" w:hAnsi="Calibri" w:cs="Calibri"/>
          <w:color w:val="47D459" w:themeColor="accent3" w:themeTint="99"/>
          <w:lang w:val="en-US" w:eastAsia="cs-CZ"/>
        </w:rPr>
        <w:t>When EU law is being implemented.</w:t>
      </w:r>
    </w:p>
    <w:p w14:paraId="536F99C1" w14:textId="46E71A05" w:rsidR="0096725E" w:rsidRPr="007A7252" w:rsidRDefault="005E5812" w:rsidP="005E5812">
      <w:pPr>
        <w:numPr>
          <w:ilvl w:val="1"/>
          <w:numId w:val="2"/>
        </w:numPr>
        <w:spacing w:before="100" w:beforeAutospacing="1" w:after="100" w:afterAutospacing="1"/>
        <w:rPr>
          <w:rFonts w:ascii="Calibri" w:eastAsia="Times New Roman" w:hAnsi="Calibri" w:cs="Calibri"/>
          <w:lang w:val="en-US" w:eastAsia="cs-CZ"/>
        </w:rPr>
      </w:pPr>
      <w:r w:rsidRPr="007A7252">
        <w:rPr>
          <w:rFonts w:ascii="Calibri" w:eastAsia="Times New Roman" w:hAnsi="Calibri" w:cs="Calibri"/>
          <w:lang w:val="en-US" w:eastAsia="cs-CZ"/>
        </w:rPr>
        <w:t>When EU law is being implemented only by the EU institutions.</w:t>
      </w:r>
    </w:p>
    <w:p w14:paraId="0456AFBB" w14:textId="2ADE0091" w:rsidR="0096725E" w:rsidRPr="0096725E" w:rsidRDefault="005E5812" w:rsidP="0096725E">
      <w:pPr>
        <w:numPr>
          <w:ilvl w:val="1"/>
          <w:numId w:val="2"/>
        </w:numPr>
        <w:spacing w:before="100" w:beforeAutospacing="1" w:after="100" w:afterAutospacing="1"/>
        <w:rPr>
          <w:rFonts w:ascii="Calibri" w:eastAsia="Times New Roman" w:hAnsi="Calibri" w:cs="Calibri"/>
          <w:lang w:val="en-US" w:eastAsia="cs-CZ"/>
        </w:rPr>
      </w:pPr>
      <w:r w:rsidRPr="007A7252">
        <w:rPr>
          <w:rFonts w:ascii="Calibri" w:eastAsia="Times New Roman" w:hAnsi="Calibri" w:cs="Calibri"/>
          <w:lang w:val="en-US" w:eastAsia="cs-CZ"/>
        </w:rPr>
        <w:t xml:space="preserve">EChFR is only applicable in </w:t>
      </w:r>
      <w:r w:rsidR="00AB6677" w:rsidRPr="007A7252">
        <w:rPr>
          <w:rFonts w:ascii="Calibri" w:eastAsia="Times New Roman" w:hAnsi="Calibri" w:cs="Calibri"/>
          <w:lang w:val="en-US" w:eastAsia="cs-CZ"/>
        </w:rPr>
        <w:t>situations</w:t>
      </w:r>
      <w:r w:rsidRPr="007A7252">
        <w:rPr>
          <w:rFonts w:ascii="Calibri" w:eastAsia="Times New Roman" w:hAnsi="Calibri" w:cs="Calibri"/>
          <w:lang w:val="en-US" w:eastAsia="cs-CZ"/>
        </w:rPr>
        <w:t xml:space="preserve"> concerning EU citizens.</w:t>
      </w:r>
    </w:p>
    <w:p w14:paraId="2BA6C0C4" w14:textId="266983F7" w:rsidR="0096725E" w:rsidRPr="0096725E" w:rsidRDefault="005E5812" w:rsidP="0096725E">
      <w:pPr>
        <w:numPr>
          <w:ilvl w:val="1"/>
          <w:numId w:val="2"/>
        </w:numPr>
        <w:spacing w:before="100" w:beforeAutospacing="1" w:after="100" w:afterAutospacing="1"/>
        <w:rPr>
          <w:rFonts w:ascii="Calibri" w:eastAsia="Times New Roman" w:hAnsi="Calibri" w:cs="Calibri"/>
          <w:lang w:val="en-US" w:eastAsia="cs-CZ"/>
        </w:rPr>
      </w:pPr>
      <w:r w:rsidRPr="007A7252">
        <w:rPr>
          <w:rFonts w:ascii="Calibri" w:eastAsia="Times New Roman" w:hAnsi="Calibri" w:cs="Calibri"/>
          <w:lang w:val="en-US" w:eastAsia="cs-CZ"/>
        </w:rPr>
        <w:t>EChFR is applicable in all situations concerning application of law at the</w:t>
      </w:r>
      <w:r w:rsidR="0096725E" w:rsidRPr="0096725E">
        <w:rPr>
          <w:rFonts w:ascii="Calibri" w:eastAsia="Times New Roman" w:hAnsi="Calibri" w:cs="Calibri"/>
          <w:lang w:val="en-US" w:eastAsia="cs-CZ"/>
        </w:rPr>
        <w:t xml:space="preserve"> </w:t>
      </w:r>
      <w:r w:rsidRPr="007A7252">
        <w:rPr>
          <w:rFonts w:ascii="Calibri" w:eastAsia="Times New Roman" w:hAnsi="Calibri" w:cs="Calibri"/>
          <w:lang w:val="en-US" w:eastAsia="cs-CZ"/>
        </w:rPr>
        <w:t>national level.</w:t>
      </w:r>
    </w:p>
    <w:p w14:paraId="4AEE0AC9" w14:textId="77777777" w:rsidR="005E5812" w:rsidRPr="007A7252" w:rsidRDefault="005E5812" w:rsidP="0096725E">
      <w:pPr>
        <w:spacing w:before="100" w:beforeAutospacing="1" w:after="100" w:afterAutospacing="1"/>
        <w:ind w:left="1440"/>
        <w:rPr>
          <w:rFonts w:ascii="Calibri" w:eastAsia="Times New Roman" w:hAnsi="Calibri" w:cs="Calibri"/>
          <w:lang w:val="en-US" w:eastAsia="cs-CZ"/>
        </w:rPr>
      </w:pPr>
    </w:p>
    <w:p w14:paraId="23DCEC30" w14:textId="77777777" w:rsidR="005E5812" w:rsidRPr="007A7252" w:rsidRDefault="005E5812" w:rsidP="005E5812">
      <w:pPr>
        <w:numPr>
          <w:ilvl w:val="0"/>
          <w:numId w:val="2"/>
        </w:numPr>
        <w:spacing w:before="100" w:beforeAutospacing="1" w:after="100" w:afterAutospacing="1"/>
        <w:rPr>
          <w:rFonts w:ascii="Calibri" w:eastAsia="Times New Roman" w:hAnsi="Calibri" w:cs="Calibri"/>
          <w:b/>
          <w:bCs/>
          <w:color w:val="002060"/>
          <w:lang w:val="en-US" w:eastAsia="cs-CZ"/>
        </w:rPr>
      </w:pPr>
      <w:proofErr w:type="spellStart"/>
      <w:r w:rsidRPr="007A7252">
        <w:rPr>
          <w:rFonts w:ascii="Calibri" w:eastAsia="Times New Roman" w:hAnsi="Calibri" w:cs="Calibri"/>
          <w:b/>
          <w:bCs/>
          <w:i/>
          <w:iCs/>
          <w:color w:val="002060"/>
          <w:lang w:val="en-US" w:eastAsia="cs-CZ"/>
        </w:rPr>
        <w:t>Effet</w:t>
      </w:r>
      <w:proofErr w:type="spellEnd"/>
      <w:r w:rsidRPr="007A7252">
        <w:rPr>
          <w:rFonts w:ascii="Calibri" w:eastAsia="Times New Roman" w:hAnsi="Calibri" w:cs="Calibri"/>
          <w:b/>
          <w:bCs/>
          <w:i/>
          <w:iCs/>
          <w:color w:val="002060"/>
          <w:lang w:val="en-US" w:eastAsia="cs-CZ"/>
        </w:rPr>
        <w:t xml:space="preserve"> Utile </w:t>
      </w:r>
      <w:r w:rsidRPr="007A7252">
        <w:rPr>
          <w:rFonts w:ascii="Calibri" w:eastAsia="Times New Roman" w:hAnsi="Calibri" w:cs="Calibri"/>
          <w:b/>
          <w:bCs/>
          <w:color w:val="002060"/>
          <w:lang w:val="en-US" w:eastAsia="cs-CZ"/>
        </w:rPr>
        <w:t>refers to:</w:t>
      </w:r>
    </w:p>
    <w:p w14:paraId="6D5DA555" w14:textId="77777777" w:rsidR="005E5812" w:rsidRPr="007A7252" w:rsidRDefault="005E5812" w:rsidP="005E5812">
      <w:pPr>
        <w:numPr>
          <w:ilvl w:val="1"/>
          <w:numId w:val="2"/>
        </w:numPr>
        <w:spacing w:before="100" w:beforeAutospacing="1" w:after="100" w:afterAutospacing="1"/>
        <w:rPr>
          <w:rFonts w:ascii="Calibri" w:eastAsia="Times New Roman" w:hAnsi="Calibri" w:cs="Calibri"/>
          <w:color w:val="47D459" w:themeColor="accent3" w:themeTint="99"/>
          <w:lang w:val="en-US" w:eastAsia="cs-CZ"/>
        </w:rPr>
      </w:pPr>
      <w:r w:rsidRPr="007A7252">
        <w:rPr>
          <w:rFonts w:ascii="Calibri" w:eastAsia="Times New Roman" w:hAnsi="Calibri" w:cs="Calibri"/>
          <w:color w:val="47D459" w:themeColor="accent3" w:themeTint="99"/>
          <w:lang w:val="en-US" w:eastAsia="cs-CZ"/>
        </w:rPr>
        <w:t>a form of interpretation of Treaties and EU secondary law instruments.</w:t>
      </w:r>
    </w:p>
    <w:p w14:paraId="3C9C9B0D" w14:textId="2C13268B" w:rsidR="005E5812" w:rsidRPr="007A7252" w:rsidRDefault="005E5812" w:rsidP="005E5812">
      <w:pPr>
        <w:numPr>
          <w:ilvl w:val="1"/>
          <w:numId w:val="2"/>
        </w:numPr>
        <w:spacing w:before="100" w:beforeAutospacing="1" w:after="100" w:afterAutospacing="1"/>
        <w:rPr>
          <w:rFonts w:ascii="Calibri" w:eastAsia="Times New Roman" w:hAnsi="Calibri" w:cs="Calibri"/>
          <w:color w:val="000000" w:themeColor="text1"/>
          <w:lang w:val="en-US" w:eastAsia="cs-CZ"/>
        </w:rPr>
      </w:pPr>
      <w:r w:rsidRPr="007A7252">
        <w:rPr>
          <w:rFonts w:ascii="Calibri" w:eastAsia="Times New Roman" w:hAnsi="Calibri" w:cs="Calibri"/>
          <w:color w:val="000000" w:themeColor="text1"/>
          <w:lang w:val="en-US" w:eastAsia="cs-CZ"/>
        </w:rPr>
        <w:t xml:space="preserve">a general principle of </w:t>
      </w:r>
      <w:r w:rsidR="004F10A2" w:rsidRPr="007A7252">
        <w:rPr>
          <w:rFonts w:ascii="Calibri" w:eastAsia="Times New Roman" w:hAnsi="Calibri" w:cs="Calibri"/>
          <w:color w:val="000000" w:themeColor="text1"/>
          <w:lang w:val="en-US" w:eastAsia="cs-CZ"/>
        </w:rPr>
        <w:t>public international</w:t>
      </w:r>
      <w:r w:rsidRPr="007A7252">
        <w:rPr>
          <w:rFonts w:ascii="Calibri" w:eastAsia="Times New Roman" w:hAnsi="Calibri" w:cs="Calibri"/>
          <w:color w:val="000000" w:themeColor="text1"/>
          <w:lang w:val="en-US" w:eastAsia="cs-CZ"/>
        </w:rPr>
        <w:t xml:space="preserve"> law.</w:t>
      </w:r>
    </w:p>
    <w:p w14:paraId="5EF50E39" w14:textId="77777777" w:rsidR="005E5812" w:rsidRPr="007A7252" w:rsidRDefault="005E5812" w:rsidP="005E5812">
      <w:pPr>
        <w:numPr>
          <w:ilvl w:val="1"/>
          <w:numId w:val="2"/>
        </w:numPr>
        <w:spacing w:before="100" w:beforeAutospacing="1" w:after="100" w:afterAutospacing="1"/>
        <w:rPr>
          <w:rFonts w:ascii="Calibri" w:eastAsia="Times New Roman" w:hAnsi="Calibri" w:cs="Calibri"/>
          <w:lang w:val="en-US" w:eastAsia="cs-CZ"/>
        </w:rPr>
      </w:pPr>
      <w:r w:rsidRPr="007A7252">
        <w:rPr>
          <w:rFonts w:ascii="Calibri" w:eastAsia="Times New Roman" w:hAnsi="Calibri" w:cs="Calibri"/>
          <w:lang w:val="en-US" w:eastAsia="cs-CZ"/>
        </w:rPr>
        <w:t>a technique of dynamic interpretation of legal text focusing on its object and the purpose.</w:t>
      </w:r>
    </w:p>
    <w:p w14:paraId="6B29BC3D" w14:textId="3F233E4C" w:rsidR="00453BA8" w:rsidRPr="007A7252" w:rsidRDefault="005E5812" w:rsidP="00453BA8">
      <w:pPr>
        <w:numPr>
          <w:ilvl w:val="1"/>
          <w:numId w:val="2"/>
        </w:numPr>
        <w:spacing w:before="100" w:beforeAutospacing="1"/>
        <w:rPr>
          <w:rFonts w:ascii="Calibri" w:eastAsia="Times New Roman" w:hAnsi="Calibri" w:cs="Calibri"/>
          <w:lang w:val="en-US" w:eastAsia="cs-CZ"/>
        </w:rPr>
      </w:pPr>
      <w:r w:rsidRPr="007A7252">
        <w:rPr>
          <w:rFonts w:ascii="Calibri" w:eastAsia="Times New Roman" w:hAnsi="Calibri" w:cs="Calibri"/>
          <w:lang w:val="en-US" w:eastAsia="cs-CZ"/>
        </w:rPr>
        <w:t xml:space="preserve">questions which were in </w:t>
      </w:r>
      <w:proofErr w:type="gramStart"/>
      <w:r w:rsidRPr="007A7252">
        <w:rPr>
          <w:rFonts w:ascii="Calibri" w:eastAsia="Times New Roman" w:hAnsi="Calibri" w:cs="Calibri"/>
          <w:lang w:val="en-US" w:eastAsia="cs-CZ"/>
        </w:rPr>
        <w:t>past</w:t>
      </w:r>
      <w:proofErr w:type="gramEnd"/>
      <w:r w:rsidRPr="007A7252">
        <w:rPr>
          <w:rFonts w:ascii="Calibri" w:eastAsia="Times New Roman" w:hAnsi="Calibri" w:cs="Calibri"/>
          <w:lang w:val="en-US" w:eastAsia="cs-CZ"/>
        </w:rPr>
        <w:t xml:space="preserve"> subject to a preliminary ruling procedure in a similar case (also known as </w:t>
      </w:r>
      <w:proofErr w:type="spellStart"/>
      <w:r w:rsidRPr="007A7252">
        <w:rPr>
          <w:rFonts w:ascii="Calibri" w:eastAsia="Times New Roman" w:hAnsi="Calibri" w:cs="Calibri"/>
          <w:i/>
          <w:iCs/>
          <w:color w:val="000000"/>
          <w:lang w:val="en-US" w:eastAsia="cs-CZ"/>
        </w:rPr>
        <w:t>acte</w:t>
      </w:r>
      <w:proofErr w:type="spellEnd"/>
      <w:r w:rsidRPr="007A7252">
        <w:rPr>
          <w:rFonts w:ascii="Calibri" w:eastAsia="Times New Roman" w:hAnsi="Calibri" w:cs="Calibri"/>
          <w:i/>
          <w:iCs/>
          <w:color w:val="000000"/>
          <w:lang w:val="en-US" w:eastAsia="cs-CZ"/>
        </w:rPr>
        <w:t xml:space="preserve"> </w:t>
      </w:r>
      <w:proofErr w:type="spellStart"/>
      <w:r w:rsidRPr="007A7252">
        <w:rPr>
          <w:rFonts w:ascii="Calibri" w:eastAsia="Times New Roman" w:hAnsi="Calibri" w:cs="Calibri"/>
          <w:i/>
          <w:iCs/>
          <w:color w:val="000000"/>
          <w:lang w:val="en-US" w:eastAsia="cs-CZ"/>
        </w:rPr>
        <w:t>éclairé</w:t>
      </w:r>
      <w:proofErr w:type="spellEnd"/>
      <w:r w:rsidRPr="007A7252">
        <w:rPr>
          <w:rFonts w:ascii="Calibri" w:eastAsia="Times New Roman" w:hAnsi="Calibri" w:cs="Calibri"/>
          <w:color w:val="000000"/>
          <w:lang w:val="en-US" w:eastAsia="cs-CZ"/>
        </w:rPr>
        <w:t>)</w:t>
      </w:r>
    </w:p>
    <w:p w14:paraId="679188A6" w14:textId="77777777" w:rsidR="00453BA8" w:rsidRPr="007A7252" w:rsidRDefault="00453BA8" w:rsidP="00453BA8">
      <w:pPr>
        <w:spacing w:before="100" w:beforeAutospacing="1"/>
        <w:ind w:left="1440"/>
        <w:rPr>
          <w:rFonts w:ascii="Calibri" w:eastAsia="Times New Roman" w:hAnsi="Calibri" w:cs="Calibri"/>
          <w:b/>
          <w:bCs/>
          <w:color w:val="002060"/>
          <w:lang w:val="en-US" w:eastAsia="cs-CZ"/>
        </w:rPr>
      </w:pPr>
    </w:p>
    <w:p w14:paraId="70921AD0" w14:textId="0F69278D" w:rsidR="00453BA8" w:rsidRPr="007A7252" w:rsidRDefault="00453BA8" w:rsidP="00453BA8">
      <w:pPr>
        <w:pStyle w:val="Paragraphedeliste"/>
        <w:numPr>
          <w:ilvl w:val="0"/>
          <w:numId w:val="2"/>
        </w:numPr>
        <w:spacing w:line="276" w:lineRule="auto"/>
        <w:rPr>
          <w:rFonts w:ascii="Calibri" w:eastAsia="Times New Roman" w:hAnsi="Calibri" w:cs="Calibri"/>
          <w:b/>
          <w:bCs/>
          <w:color w:val="002060"/>
          <w:lang w:val="en-US" w:eastAsia="cs-CZ"/>
        </w:rPr>
      </w:pPr>
      <w:r w:rsidRPr="007A7252">
        <w:rPr>
          <w:rFonts w:ascii="Calibri" w:eastAsia="Times New Roman" w:hAnsi="Calibri" w:cs="Calibri"/>
          <w:b/>
          <w:bCs/>
          <w:color w:val="002060"/>
          <w:lang w:val="en-US" w:eastAsia="cs-CZ"/>
        </w:rPr>
        <w:t>Member States</w:t>
      </w:r>
      <w:r w:rsidR="00AB6677" w:rsidRPr="007A7252">
        <w:rPr>
          <w:rFonts w:ascii="Calibri" w:eastAsia="Times New Roman" w:hAnsi="Calibri" w:cs="Calibri"/>
          <w:b/>
          <w:bCs/>
          <w:color w:val="002060"/>
          <w:lang w:val="en-US" w:eastAsia="cs-CZ"/>
        </w:rPr>
        <w:t>’</w:t>
      </w:r>
      <w:r w:rsidR="004F10A2" w:rsidRPr="007A7252">
        <w:rPr>
          <w:rFonts w:ascii="Calibri" w:eastAsia="Times New Roman" w:hAnsi="Calibri" w:cs="Calibri"/>
          <w:b/>
          <w:bCs/>
          <w:color w:val="002060"/>
          <w:lang w:val="en-US" w:eastAsia="cs-CZ"/>
        </w:rPr>
        <w:t xml:space="preserve"> </w:t>
      </w:r>
      <w:r w:rsidRPr="007A7252">
        <w:rPr>
          <w:rFonts w:ascii="Calibri" w:eastAsia="Times New Roman" w:hAnsi="Calibri" w:cs="Calibri"/>
          <w:b/>
          <w:bCs/>
          <w:color w:val="002060"/>
          <w:lang w:val="en-US" w:eastAsia="cs-CZ"/>
        </w:rPr>
        <w:t xml:space="preserve">(national) courts </w:t>
      </w:r>
      <w:r w:rsidRPr="007A7252">
        <w:rPr>
          <w:rFonts w:ascii="Calibri" w:eastAsia="Times New Roman" w:hAnsi="Calibri" w:cs="Calibri"/>
          <w:b/>
          <w:bCs/>
          <w:color w:val="002060"/>
          <w:u w:val="single"/>
          <w:lang w:val="en-US" w:eastAsia="cs-CZ"/>
        </w:rPr>
        <w:t>can</w:t>
      </w:r>
      <w:r w:rsidRPr="007A7252">
        <w:rPr>
          <w:rFonts w:ascii="Calibri" w:eastAsia="Times New Roman" w:hAnsi="Calibri" w:cs="Calibri"/>
          <w:b/>
          <w:bCs/>
          <w:color w:val="002060"/>
          <w:lang w:val="en-US" w:eastAsia="cs-CZ"/>
        </w:rPr>
        <w:t>:</w:t>
      </w:r>
    </w:p>
    <w:p w14:paraId="4739B182" w14:textId="4FDFAC3A" w:rsidR="00453BA8" w:rsidRPr="007A7252" w:rsidRDefault="00453BA8" w:rsidP="00453BA8">
      <w:pPr>
        <w:pStyle w:val="Paragraphedeliste"/>
        <w:numPr>
          <w:ilvl w:val="1"/>
          <w:numId w:val="2"/>
        </w:numPr>
        <w:spacing w:line="276" w:lineRule="auto"/>
        <w:rPr>
          <w:rFonts w:ascii="Calibri" w:eastAsia="Times New Roman" w:hAnsi="Calibri" w:cs="Calibri"/>
          <w:lang w:val="en-US" w:eastAsia="cs-CZ"/>
        </w:rPr>
      </w:pPr>
      <w:r w:rsidRPr="007A7252">
        <w:rPr>
          <w:rFonts w:ascii="Calibri" w:eastAsia="Times New Roman" w:hAnsi="Calibri" w:cs="Calibri"/>
          <w:color w:val="000000"/>
          <w:lang w:val="en-US" w:eastAsia="cs-CZ"/>
        </w:rPr>
        <w:lastRenderedPageBreak/>
        <w:t>Declare an EU directive invalid</w:t>
      </w:r>
      <w:r w:rsidR="00AB6677" w:rsidRPr="007A7252">
        <w:rPr>
          <w:rFonts w:ascii="Calibri" w:eastAsia="Times New Roman" w:hAnsi="Calibri" w:cs="Calibri"/>
          <w:color w:val="000000"/>
          <w:lang w:val="en-US" w:eastAsia="cs-CZ"/>
        </w:rPr>
        <w:t>.</w:t>
      </w:r>
    </w:p>
    <w:p w14:paraId="43C3264D" w14:textId="4FA61B00" w:rsidR="00453BA8" w:rsidRPr="007A7252" w:rsidRDefault="00453BA8" w:rsidP="00453BA8">
      <w:pPr>
        <w:pStyle w:val="Paragraphedeliste"/>
        <w:numPr>
          <w:ilvl w:val="1"/>
          <w:numId w:val="2"/>
        </w:numPr>
        <w:spacing w:line="276" w:lineRule="auto"/>
        <w:rPr>
          <w:rFonts w:ascii="Calibri" w:eastAsia="Times New Roman" w:hAnsi="Calibri" w:cs="Calibri"/>
          <w:color w:val="4EA72E" w:themeColor="accent6"/>
          <w:lang w:val="en-US" w:eastAsia="cs-CZ"/>
        </w:rPr>
      </w:pPr>
      <w:r w:rsidRPr="007A7252">
        <w:rPr>
          <w:rFonts w:ascii="Calibri" w:eastAsia="Times New Roman" w:hAnsi="Calibri" w:cs="Calibri"/>
          <w:color w:val="4EA72E" w:themeColor="accent6"/>
          <w:lang w:val="en-US" w:eastAsia="cs-CZ"/>
        </w:rPr>
        <w:t>Independently apply EU law</w:t>
      </w:r>
      <w:r w:rsidR="00AB6677" w:rsidRPr="007A7252">
        <w:rPr>
          <w:rFonts w:ascii="Calibri" w:eastAsia="Times New Roman" w:hAnsi="Calibri" w:cs="Calibri"/>
          <w:color w:val="4EA72E" w:themeColor="accent6"/>
          <w:lang w:val="en-US" w:eastAsia="cs-CZ"/>
        </w:rPr>
        <w:t>.</w:t>
      </w:r>
    </w:p>
    <w:p w14:paraId="314B5912" w14:textId="2684FBFF" w:rsidR="00453BA8" w:rsidRPr="007A7252" w:rsidRDefault="00453BA8" w:rsidP="00453BA8">
      <w:pPr>
        <w:pStyle w:val="Paragraphedeliste"/>
        <w:numPr>
          <w:ilvl w:val="1"/>
          <w:numId w:val="2"/>
        </w:numPr>
        <w:spacing w:line="276" w:lineRule="auto"/>
        <w:rPr>
          <w:rFonts w:ascii="Calibri" w:eastAsia="Times New Roman" w:hAnsi="Calibri" w:cs="Calibri"/>
          <w:color w:val="000000" w:themeColor="text1"/>
          <w:lang w:val="en-US" w:eastAsia="cs-CZ"/>
        </w:rPr>
      </w:pPr>
      <w:r w:rsidRPr="007A7252">
        <w:rPr>
          <w:rFonts w:ascii="Calibri" w:eastAsia="Times New Roman" w:hAnsi="Calibri" w:cs="Calibri"/>
          <w:color w:val="000000" w:themeColor="text1"/>
          <w:lang w:val="en-US" w:eastAsia="cs-CZ"/>
        </w:rPr>
        <w:t>Refer preliminary references to the European Court of Justice under article 267 TFEU</w:t>
      </w:r>
      <w:r w:rsidR="004F10A2" w:rsidRPr="007A7252">
        <w:rPr>
          <w:rFonts w:ascii="Calibri" w:eastAsia="Times New Roman" w:hAnsi="Calibri" w:cs="Calibri"/>
          <w:color w:val="000000" w:themeColor="text1"/>
          <w:lang w:val="en-US" w:eastAsia="cs-CZ"/>
        </w:rPr>
        <w:t xml:space="preserve"> – however, this is always up to the discretion of national courts</w:t>
      </w:r>
      <w:r w:rsidR="00AB6677" w:rsidRPr="007A7252">
        <w:rPr>
          <w:rFonts w:ascii="Calibri" w:eastAsia="Times New Roman" w:hAnsi="Calibri" w:cs="Calibri"/>
          <w:color w:val="000000" w:themeColor="text1"/>
          <w:lang w:val="en-US" w:eastAsia="cs-CZ"/>
        </w:rPr>
        <w:t>.</w:t>
      </w:r>
    </w:p>
    <w:p w14:paraId="41ACAD3C" w14:textId="56C42B52" w:rsidR="00453BA8" w:rsidRPr="007A7252" w:rsidRDefault="00453BA8" w:rsidP="00453BA8">
      <w:pPr>
        <w:pStyle w:val="Paragraphedeliste"/>
        <w:numPr>
          <w:ilvl w:val="1"/>
          <w:numId w:val="2"/>
        </w:numPr>
        <w:spacing w:line="276" w:lineRule="auto"/>
        <w:jc w:val="both"/>
        <w:rPr>
          <w:rFonts w:ascii="Calibri" w:eastAsia="Times New Roman" w:hAnsi="Calibri" w:cs="Calibri"/>
          <w:lang w:val="en-US" w:eastAsia="cs-CZ"/>
        </w:rPr>
      </w:pPr>
      <w:r w:rsidRPr="007A7252">
        <w:rPr>
          <w:rFonts w:ascii="Calibri" w:eastAsia="Times New Roman" w:hAnsi="Calibri" w:cs="Calibri"/>
          <w:color w:val="000000"/>
          <w:lang w:val="en-US" w:eastAsia="cs-CZ"/>
        </w:rPr>
        <w:t>Invalidate an EU regulation provided it conflicts with the Treaty on the functioning of the European Union</w:t>
      </w:r>
      <w:r w:rsidR="00AB6677" w:rsidRPr="007A7252">
        <w:rPr>
          <w:rFonts w:ascii="Calibri" w:eastAsia="Times New Roman" w:hAnsi="Calibri" w:cs="Calibri"/>
          <w:color w:val="000000"/>
          <w:lang w:val="en-US" w:eastAsia="cs-CZ"/>
        </w:rPr>
        <w:t>.</w:t>
      </w:r>
    </w:p>
    <w:p w14:paraId="4E17C696" w14:textId="77777777" w:rsidR="00453BA8" w:rsidRPr="007A7252" w:rsidRDefault="00453BA8" w:rsidP="00453BA8">
      <w:pPr>
        <w:pStyle w:val="Paragraphedeliste"/>
        <w:spacing w:line="276" w:lineRule="auto"/>
        <w:ind w:left="1440"/>
        <w:rPr>
          <w:rFonts w:ascii="Calibri" w:eastAsia="Times New Roman" w:hAnsi="Calibri" w:cs="Calibri"/>
          <w:lang w:val="en-US" w:eastAsia="cs-CZ"/>
        </w:rPr>
      </w:pPr>
    </w:p>
    <w:p w14:paraId="4E147854" w14:textId="77777777" w:rsidR="00453BA8" w:rsidRPr="007A7252" w:rsidRDefault="00453BA8" w:rsidP="00453BA8">
      <w:pPr>
        <w:spacing w:before="100" w:beforeAutospacing="1"/>
        <w:ind w:left="1440"/>
        <w:rPr>
          <w:rFonts w:ascii="Calibri" w:eastAsia="Times New Roman" w:hAnsi="Calibri" w:cs="Calibri"/>
          <w:lang w:val="en-US" w:eastAsia="cs-CZ"/>
        </w:rPr>
      </w:pPr>
    </w:p>
    <w:p w14:paraId="167A1EA7" w14:textId="2002CC62" w:rsidR="00453BA8" w:rsidRPr="007A7252" w:rsidRDefault="00453BA8" w:rsidP="00453BA8">
      <w:pPr>
        <w:numPr>
          <w:ilvl w:val="0"/>
          <w:numId w:val="2"/>
        </w:numPr>
        <w:spacing w:after="100" w:afterAutospacing="1" w:line="276" w:lineRule="auto"/>
        <w:rPr>
          <w:rFonts w:ascii="Calibri" w:eastAsia="Times New Roman" w:hAnsi="Calibri" w:cs="Calibri"/>
          <w:b/>
          <w:bCs/>
          <w:color w:val="002060"/>
          <w:lang w:val="en-US" w:eastAsia="cs-CZ"/>
        </w:rPr>
      </w:pPr>
      <w:r w:rsidRPr="007A7252">
        <w:rPr>
          <w:rFonts w:ascii="Calibri" w:eastAsia="Times New Roman" w:hAnsi="Calibri" w:cs="Calibri"/>
          <w:b/>
          <w:bCs/>
          <w:color w:val="002060"/>
          <w:lang w:val="en-US" w:eastAsia="cs-CZ"/>
        </w:rPr>
        <w:t>In Solange I</w:t>
      </w:r>
      <w:r w:rsidRPr="007A7252">
        <w:rPr>
          <w:rFonts w:ascii="Calibri" w:eastAsia="Times New Roman" w:hAnsi="Calibri" w:cs="Calibri"/>
          <w:b/>
          <w:bCs/>
          <w:i/>
          <w:iCs/>
          <w:color w:val="002060"/>
          <w:lang w:val="en-US" w:eastAsia="cs-CZ"/>
        </w:rPr>
        <w:t xml:space="preserve"> </w:t>
      </w:r>
      <w:r w:rsidRPr="007A7252">
        <w:rPr>
          <w:rFonts w:ascii="Calibri" w:eastAsia="Times New Roman" w:hAnsi="Calibri" w:cs="Calibri"/>
          <w:b/>
          <w:bCs/>
          <w:color w:val="002060"/>
          <w:lang w:val="en-US" w:eastAsia="cs-CZ"/>
        </w:rPr>
        <w:t>case</w:t>
      </w:r>
      <w:r w:rsidRPr="007A7252">
        <w:rPr>
          <w:rFonts w:ascii="Calibri" w:eastAsia="Times New Roman" w:hAnsi="Calibri" w:cs="Calibri"/>
          <w:b/>
          <w:bCs/>
          <w:i/>
          <w:iCs/>
          <w:color w:val="002060"/>
          <w:lang w:val="en-US" w:eastAsia="cs-CZ"/>
        </w:rPr>
        <w:t xml:space="preserve"> </w:t>
      </w:r>
      <w:r w:rsidRPr="007A7252">
        <w:rPr>
          <w:rFonts w:ascii="Calibri" w:eastAsia="Times New Roman" w:hAnsi="Calibri" w:cs="Calibri"/>
          <w:b/>
          <w:bCs/>
          <w:color w:val="002060"/>
          <w:lang w:val="en-US" w:eastAsia="cs-CZ"/>
        </w:rPr>
        <w:t>the CJEU held and reaffirmed that:</w:t>
      </w:r>
    </w:p>
    <w:p w14:paraId="330D9C13" w14:textId="706B21D4" w:rsidR="00453BA8" w:rsidRPr="007A7252" w:rsidRDefault="00453BA8" w:rsidP="00453BA8">
      <w:pPr>
        <w:numPr>
          <w:ilvl w:val="1"/>
          <w:numId w:val="2"/>
        </w:numPr>
        <w:spacing w:before="100" w:beforeAutospacing="1" w:after="100" w:afterAutospacing="1" w:line="276" w:lineRule="auto"/>
        <w:rPr>
          <w:rFonts w:ascii="Calibri" w:eastAsia="Times New Roman" w:hAnsi="Calibri" w:cs="Calibri"/>
          <w:color w:val="4EA72E" w:themeColor="accent6"/>
          <w:lang w:val="en-US" w:eastAsia="cs-CZ"/>
        </w:rPr>
      </w:pPr>
      <w:proofErr w:type="gramStart"/>
      <w:r w:rsidRPr="007A7252">
        <w:rPr>
          <w:rFonts w:ascii="Calibri" w:eastAsia="Times New Roman" w:hAnsi="Calibri" w:cs="Calibri"/>
          <w:color w:val="4EA72E" w:themeColor="accent6"/>
          <w:lang w:val="en-US" w:eastAsia="cs-CZ"/>
        </w:rPr>
        <w:t>respect</w:t>
      </w:r>
      <w:proofErr w:type="gramEnd"/>
      <w:r w:rsidRPr="007A7252">
        <w:rPr>
          <w:rFonts w:ascii="Calibri" w:eastAsia="Times New Roman" w:hAnsi="Calibri" w:cs="Calibri"/>
          <w:color w:val="4EA72E" w:themeColor="accent6"/>
          <w:lang w:val="en-US" w:eastAsia="cs-CZ"/>
        </w:rPr>
        <w:t xml:space="preserve"> for fundamental rights forms an integral part of the general principles of EU law</w:t>
      </w:r>
      <w:r w:rsidR="00AB6677" w:rsidRPr="007A7252">
        <w:rPr>
          <w:rFonts w:ascii="Calibri" w:eastAsia="Times New Roman" w:hAnsi="Calibri" w:cs="Calibri"/>
          <w:color w:val="4EA72E" w:themeColor="accent6"/>
          <w:lang w:val="en-US" w:eastAsia="cs-CZ"/>
        </w:rPr>
        <w:t>.</w:t>
      </w:r>
    </w:p>
    <w:p w14:paraId="44FF0603" w14:textId="17956C99" w:rsidR="00453BA8" w:rsidRPr="007A7252" w:rsidRDefault="00453BA8" w:rsidP="00453BA8">
      <w:pPr>
        <w:numPr>
          <w:ilvl w:val="1"/>
          <w:numId w:val="2"/>
        </w:numPr>
        <w:spacing w:before="100" w:beforeAutospacing="1" w:after="100" w:afterAutospacing="1" w:line="276" w:lineRule="auto"/>
        <w:rPr>
          <w:rFonts w:ascii="Calibri" w:eastAsia="Times New Roman" w:hAnsi="Calibri" w:cs="Calibri"/>
          <w:color w:val="000000" w:themeColor="text1"/>
          <w:lang w:val="en-US" w:eastAsia="cs-CZ"/>
        </w:rPr>
      </w:pPr>
      <w:r w:rsidRPr="007A7252">
        <w:rPr>
          <w:rFonts w:ascii="Calibri" w:eastAsia="Times New Roman" w:hAnsi="Calibri" w:cs="Calibri"/>
          <w:color w:val="000000" w:themeColor="text1"/>
          <w:lang w:val="en-US" w:eastAsia="cs-CZ"/>
        </w:rPr>
        <w:t>national legislation can be a “control parameter” of EU law</w:t>
      </w:r>
      <w:r w:rsidR="00AB6677" w:rsidRPr="007A7252">
        <w:rPr>
          <w:rFonts w:ascii="Calibri" w:eastAsia="Times New Roman" w:hAnsi="Calibri" w:cs="Calibri"/>
          <w:color w:val="000000" w:themeColor="text1"/>
          <w:lang w:val="en-US" w:eastAsia="cs-CZ"/>
        </w:rPr>
        <w:t>.</w:t>
      </w:r>
    </w:p>
    <w:p w14:paraId="4E88788B" w14:textId="2E2489E2" w:rsidR="00453BA8" w:rsidRPr="007A7252" w:rsidRDefault="00453BA8" w:rsidP="00453BA8">
      <w:pPr>
        <w:numPr>
          <w:ilvl w:val="1"/>
          <w:numId w:val="2"/>
        </w:numPr>
        <w:spacing w:before="100" w:beforeAutospacing="1" w:after="100" w:afterAutospacing="1" w:line="276" w:lineRule="auto"/>
        <w:rPr>
          <w:rFonts w:ascii="Calibri" w:eastAsia="Times New Roman" w:hAnsi="Calibri" w:cs="Calibri"/>
          <w:lang w:val="en-US" w:eastAsia="cs-CZ"/>
        </w:rPr>
      </w:pPr>
      <w:r w:rsidRPr="007A7252">
        <w:rPr>
          <w:rFonts w:ascii="Calibri" w:eastAsia="Times New Roman" w:hAnsi="Calibri" w:cs="Calibri"/>
          <w:lang w:val="en-US" w:eastAsia="cs-CZ"/>
        </w:rPr>
        <w:t>EU law is not an independent source of law</w:t>
      </w:r>
      <w:r w:rsidR="00AB6677" w:rsidRPr="007A7252">
        <w:rPr>
          <w:rFonts w:ascii="Calibri" w:eastAsia="Times New Roman" w:hAnsi="Calibri" w:cs="Calibri"/>
          <w:lang w:val="en-US" w:eastAsia="cs-CZ"/>
        </w:rPr>
        <w:t>.</w:t>
      </w:r>
    </w:p>
    <w:p w14:paraId="2331884D" w14:textId="54B22086" w:rsidR="00453BA8" w:rsidRPr="007A7252" w:rsidRDefault="00AB6677" w:rsidP="00453BA8">
      <w:pPr>
        <w:numPr>
          <w:ilvl w:val="1"/>
          <w:numId w:val="2"/>
        </w:numPr>
        <w:spacing w:before="100" w:beforeAutospacing="1" w:line="276" w:lineRule="auto"/>
        <w:rPr>
          <w:rFonts w:ascii="Calibri" w:eastAsia="Times New Roman" w:hAnsi="Calibri" w:cs="Calibri"/>
          <w:lang w:val="en-US" w:eastAsia="cs-CZ"/>
        </w:rPr>
      </w:pPr>
      <w:proofErr w:type="gramStart"/>
      <w:r w:rsidRPr="007A7252">
        <w:rPr>
          <w:rFonts w:ascii="Calibri" w:eastAsia="Times New Roman" w:hAnsi="Calibri" w:cs="Calibri"/>
          <w:lang w:val="en-US" w:eastAsia="cs-CZ"/>
        </w:rPr>
        <w:t>t</w:t>
      </w:r>
      <w:r w:rsidR="00453BA8" w:rsidRPr="007A7252">
        <w:rPr>
          <w:rFonts w:ascii="Calibri" w:eastAsia="Times New Roman" w:hAnsi="Calibri" w:cs="Calibri"/>
          <w:lang w:val="en-US" w:eastAsia="cs-CZ"/>
        </w:rPr>
        <w:t>he</w:t>
      </w:r>
      <w:proofErr w:type="gramEnd"/>
      <w:r w:rsidR="00453BA8" w:rsidRPr="007A7252">
        <w:rPr>
          <w:rFonts w:ascii="Calibri" w:eastAsia="Times New Roman" w:hAnsi="Calibri" w:cs="Calibri"/>
          <w:lang w:val="en-US" w:eastAsia="cs-CZ"/>
        </w:rPr>
        <w:t xml:space="preserve"> content of EU law is exclusively determined by the content of national legislations of Member States.</w:t>
      </w:r>
    </w:p>
    <w:p w14:paraId="5B47FCC2" w14:textId="77777777" w:rsidR="00453BA8" w:rsidRPr="007A7252" w:rsidRDefault="00453BA8" w:rsidP="00453BA8">
      <w:pPr>
        <w:spacing w:before="100" w:beforeAutospacing="1" w:line="276" w:lineRule="auto"/>
        <w:ind w:left="1440"/>
        <w:rPr>
          <w:rFonts w:ascii="Calibri" w:eastAsia="Times New Roman" w:hAnsi="Calibri" w:cs="Calibri"/>
          <w:lang w:val="en-US" w:eastAsia="cs-CZ"/>
        </w:rPr>
      </w:pPr>
    </w:p>
    <w:p w14:paraId="6C6D34D5" w14:textId="3D281BFF" w:rsidR="00453BA8" w:rsidRPr="007A7252" w:rsidRDefault="00453BA8" w:rsidP="00453BA8">
      <w:pPr>
        <w:numPr>
          <w:ilvl w:val="0"/>
          <w:numId w:val="2"/>
        </w:numPr>
        <w:spacing w:after="100" w:afterAutospacing="1" w:line="276" w:lineRule="auto"/>
        <w:rPr>
          <w:rFonts w:ascii="Calibri" w:eastAsia="Times New Roman" w:hAnsi="Calibri" w:cs="Calibri"/>
          <w:b/>
          <w:bCs/>
          <w:color w:val="002060"/>
          <w:lang w:val="en-US" w:eastAsia="cs-CZ"/>
        </w:rPr>
      </w:pPr>
      <w:r w:rsidRPr="007A7252">
        <w:rPr>
          <w:rFonts w:ascii="Calibri" w:eastAsia="Times New Roman" w:hAnsi="Calibri" w:cs="Calibri"/>
          <w:b/>
          <w:bCs/>
          <w:color w:val="002060"/>
          <w:lang w:val="en-US" w:eastAsia="cs-CZ"/>
        </w:rPr>
        <w:t>Certain rights guaranteed by EChFR are applicable only to EU citizens</w:t>
      </w:r>
      <w:r w:rsidR="00AB6677" w:rsidRPr="007A7252">
        <w:rPr>
          <w:rFonts w:ascii="Calibri" w:eastAsia="Times New Roman" w:hAnsi="Calibri" w:cs="Calibri"/>
          <w:b/>
          <w:bCs/>
          <w:color w:val="002060"/>
          <w:lang w:val="en-US" w:eastAsia="cs-CZ"/>
        </w:rPr>
        <w:t>.</w:t>
      </w:r>
    </w:p>
    <w:p w14:paraId="1FDA68B0" w14:textId="77777777" w:rsidR="00453BA8" w:rsidRPr="007A7252" w:rsidRDefault="00453BA8" w:rsidP="00453BA8">
      <w:pPr>
        <w:numPr>
          <w:ilvl w:val="1"/>
          <w:numId w:val="2"/>
        </w:numPr>
        <w:spacing w:before="100" w:beforeAutospacing="1" w:after="100" w:afterAutospacing="1" w:line="276" w:lineRule="auto"/>
        <w:rPr>
          <w:rFonts w:ascii="Calibri" w:eastAsia="Times New Roman" w:hAnsi="Calibri" w:cs="Calibri"/>
          <w:color w:val="4EA72E" w:themeColor="accent6"/>
          <w:lang w:val="en-US" w:eastAsia="cs-CZ"/>
        </w:rPr>
      </w:pPr>
      <w:r w:rsidRPr="007A7252">
        <w:rPr>
          <w:rFonts w:ascii="Calibri" w:eastAsia="Times New Roman" w:hAnsi="Calibri" w:cs="Calibri"/>
          <w:color w:val="4EA72E" w:themeColor="accent6"/>
          <w:lang w:val="en-US" w:eastAsia="cs-CZ"/>
        </w:rPr>
        <w:t>True</w:t>
      </w:r>
    </w:p>
    <w:p w14:paraId="4D4CFF30" w14:textId="334755B6" w:rsidR="00453BA8" w:rsidRPr="007A7252" w:rsidRDefault="00453BA8" w:rsidP="00453BA8">
      <w:pPr>
        <w:numPr>
          <w:ilvl w:val="1"/>
          <w:numId w:val="2"/>
        </w:numPr>
        <w:spacing w:before="100" w:beforeAutospacing="1" w:line="276" w:lineRule="auto"/>
        <w:rPr>
          <w:rFonts w:ascii="Calibri" w:eastAsia="Times New Roman" w:hAnsi="Calibri" w:cs="Calibri"/>
          <w:lang w:val="en-US" w:eastAsia="cs-CZ"/>
        </w:rPr>
      </w:pPr>
      <w:r w:rsidRPr="007A7252">
        <w:rPr>
          <w:rFonts w:ascii="Calibri" w:eastAsia="Times New Roman" w:hAnsi="Calibri" w:cs="Calibri"/>
          <w:lang w:val="en-US" w:eastAsia="cs-CZ"/>
        </w:rPr>
        <w:t xml:space="preserve">False </w:t>
      </w:r>
    </w:p>
    <w:p w14:paraId="43BA38D7" w14:textId="77777777" w:rsidR="00453BA8" w:rsidRPr="007A7252" w:rsidRDefault="00453BA8" w:rsidP="00453BA8">
      <w:pPr>
        <w:spacing w:before="100" w:beforeAutospacing="1" w:line="276" w:lineRule="auto"/>
        <w:ind w:left="1440"/>
        <w:rPr>
          <w:rFonts w:ascii="Calibri" w:eastAsia="Times New Roman" w:hAnsi="Calibri" w:cs="Calibri"/>
          <w:lang w:val="en-US" w:eastAsia="cs-CZ"/>
        </w:rPr>
      </w:pPr>
    </w:p>
    <w:p w14:paraId="790D1B41" w14:textId="52FFE4F4" w:rsidR="00453BA8" w:rsidRPr="007A7252" w:rsidRDefault="00453BA8" w:rsidP="00453BA8">
      <w:pPr>
        <w:numPr>
          <w:ilvl w:val="0"/>
          <w:numId w:val="2"/>
        </w:numPr>
        <w:spacing w:after="100" w:afterAutospacing="1" w:line="276" w:lineRule="auto"/>
        <w:rPr>
          <w:rFonts w:ascii="Calibri" w:eastAsia="Times New Roman" w:hAnsi="Calibri" w:cs="Calibri"/>
          <w:b/>
          <w:bCs/>
          <w:color w:val="002060"/>
          <w:lang w:val="en-US" w:eastAsia="cs-CZ"/>
        </w:rPr>
      </w:pPr>
      <w:r w:rsidRPr="007A7252">
        <w:rPr>
          <w:rFonts w:ascii="Calibri" w:eastAsia="Times New Roman" w:hAnsi="Calibri" w:cs="Calibri"/>
          <w:b/>
          <w:bCs/>
          <w:color w:val="002060"/>
          <w:lang w:val="en-US" w:eastAsia="cs-CZ"/>
        </w:rPr>
        <w:t xml:space="preserve">All rights guaranteed by EChFR are subject to specification in national legislations of Member </w:t>
      </w:r>
      <w:proofErr w:type="gramStart"/>
      <w:r w:rsidRPr="007A7252">
        <w:rPr>
          <w:rFonts w:ascii="Calibri" w:eastAsia="Times New Roman" w:hAnsi="Calibri" w:cs="Calibri"/>
          <w:b/>
          <w:bCs/>
          <w:color w:val="002060"/>
          <w:lang w:val="en-US" w:eastAsia="cs-CZ"/>
        </w:rPr>
        <w:t>States, and</w:t>
      </w:r>
      <w:proofErr w:type="gramEnd"/>
      <w:r w:rsidRPr="007A7252">
        <w:rPr>
          <w:rFonts w:ascii="Calibri" w:eastAsia="Times New Roman" w:hAnsi="Calibri" w:cs="Calibri"/>
          <w:b/>
          <w:bCs/>
          <w:color w:val="002060"/>
          <w:lang w:val="en-US" w:eastAsia="cs-CZ"/>
        </w:rPr>
        <w:t xml:space="preserve"> are therefore also subject to the limitation of their scope</w:t>
      </w:r>
      <w:r w:rsidR="00AB6677" w:rsidRPr="007A7252">
        <w:rPr>
          <w:rFonts w:ascii="Calibri" w:eastAsia="Times New Roman" w:hAnsi="Calibri" w:cs="Calibri"/>
          <w:b/>
          <w:bCs/>
          <w:color w:val="002060"/>
          <w:lang w:val="en-US" w:eastAsia="cs-CZ"/>
        </w:rPr>
        <w:t>.</w:t>
      </w:r>
    </w:p>
    <w:p w14:paraId="4DCCD4FB" w14:textId="0906EA27" w:rsidR="00453BA8" w:rsidRPr="007A7252" w:rsidRDefault="00453BA8" w:rsidP="00453BA8">
      <w:pPr>
        <w:numPr>
          <w:ilvl w:val="1"/>
          <w:numId w:val="2"/>
        </w:numPr>
        <w:spacing w:before="100" w:beforeAutospacing="1" w:after="100" w:afterAutospacing="1" w:line="276" w:lineRule="auto"/>
        <w:rPr>
          <w:rFonts w:ascii="Calibri" w:eastAsia="Times New Roman" w:hAnsi="Calibri" w:cs="Calibri"/>
          <w:color w:val="000000" w:themeColor="text1"/>
          <w:lang w:val="en-US" w:eastAsia="cs-CZ"/>
        </w:rPr>
      </w:pPr>
      <w:r w:rsidRPr="007A7252">
        <w:rPr>
          <w:rFonts w:ascii="Calibri" w:eastAsia="Times New Roman" w:hAnsi="Calibri" w:cs="Calibri"/>
          <w:color w:val="000000" w:themeColor="text1"/>
          <w:lang w:val="en-US" w:eastAsia="cs-CZ"/>
        </w:rPr>
        <w:t>True</w:t>
      </w:r>
    </w:p>
    <w:p w14:paraId="79FB75DE" w14:textId="1D22CF2C" w:rsidR="00453BA8" w:rsidRPr="007A7252" w:rsidRDefault="00453BA8" w:rsidP="00453BA8">
      <w:pPr>
        <w:numPr>
          <w:ilvl w:val="1"/>
          <w:numId w:val="2"/>
        </w:numPr>
        <w:spacing w:line="276" w:lineRule="auto"/>
        <w:rPr>
          <w:rFonts w:ascii="Calibri" w:eastAsia="Times New Roman" w:hAnsi="Calibri" w:cs="Calibri"/>
          <w:color w:val="4EA72E" w:themeColor="accent6"/>
          <w:lang w:val="en-US" w:eastAsia="cs-CZ"/>
        </w:rPr>
      </w:pPr>
      <w:r w:rsidRPr="007A7252">
        <w:rPr>
          <w:rFonts w:ascii="Calibri" w:eastAsia="Times New Roman" w:hAnsi="Calibri" w:cs="Calibri"/>
          <w:color w:val="4EA72E" w:themeColor="accent6"/>
          <w:lang w:val="en-US" w:eastAsia="cs-CZ"/>
        </w:rPr>
        <w:t>False</w:t>
      </w:r>
    </w:p>
    <w:p w14:paraId="1E087F0B" w14:textId="77777777" w:rsidR="00453BA8" w:rsidRPr="007A7252" w:rsidRDefault="00453BA8" w:rsidP="00453BA8">
      <w:pPr>
        <w:spacing w:before="100" w:beforeAutospacing="1" w:line="276" w:lineRule="auto"/>
        <w:ind w:left="1440"/>
        <w:rPr>
          <w:rFonts w:ascii="Calibri" w:eastAsia="Times New Roman" w:hAnsi="Calibri" w:cs="Calibri"/>
          <w:lang w:val="en-US" w:eastAsia="cs-CZ"/>
        </w:rPr>
      </w:pPr>
    </w:p>
    <w:p w14:paraId="06004CE2" w14:textId="05181A55" w:rsidR="00453BA8" w:rsidRPr="007A7252" w:rsidRDefault="00453BA8" w:rsidP="00453BA8">
      <w:pPr>
        <w:numPr>
          <w:ilvl w:val="0"/>
          <w:numId w:val="2"/>
        </w:numPr>
        <w:spacing w:line="276" w:lineRule="auto"/>
        <w:rPr>
          <w:rFonts w:ascii="Calibri" w:eastAsia="Times New Roman" w:hAnsi="Calibri" w:cs="Calibri"/>
          <w:b/>
          <w:bCs/>
          <w:color w:val="002060"/>
          <w:lang w:val="en-US" w:eastAsia="cs-CZ"/>
        </w:rPr>
      </w:pPr>
      <w:r w:rsidRPr="007A7252">
        <w:rPr>
          <w:rFonts w:ascii="Calibri" w:eastAsia="Times New Roman" w:hAnsi="Calibri" w:cs="Calibri"/>
          <w:b/>
          <w:bCs/>
          <w:color w:val="002060"/>
          <w:lang w:val="en-US" w:eastAsia="cs-CZ"/>
        </w:rPr>
        <w:t>The right to private and family life under article 7 of EChFR is an absolute right</w:t>
      </w:r>
      <w:r w:rsidR="00AB6677" w:rsidRPr="007A7252">
        <w:rPr>
          <w:rFonts w:ascii="Calibri" w:eastAsia="Times New Roman" w:hAnsi="Calibri" w:cs="Calibri"/>
          <w:b/>
          <w:bCs/>
          <w:color w:val="002060"/>
          <w:lang w:val="en-US" w:eastAsia="cs-CZ"/>
        </w:rPr>
        <w:t>.</w:t>
      </w:r>
    </w:p>
    <w:p w14:paraId="6D323F6C" w14:textId="229240DF" w:rsidR="00453BA8" w:rsidRPr="007A7252" w:rsidRDefault="00453BA8" w:rsidP="00453BA8">
      <w:pPr>
        <w:numPr>
          <w:ilvl w:val="1"/>
          <w:numId w:val="2"/>
        </w:numPr>
        <w:spacing w:before="100" w:beforeAutospacing="1" w:line="276" w:lineRule="auto"/>
        <w:rPr>
          <w:rFonts w:ascii="Calibri" w:eastAsia="Times New Roman" w:hAnsi="Calibri" w:cs="Calibri"/>
          <w:lang w:val="en-US" w:eastAsia="cs-CZ"/>
        </w:rPr>
      </w:pPr>
      <w:r w:rsidRPr="007A7252">
        <w:rPr>
          <w:rFonts w:ascii="Calibri" w:eastAsia="Times New Roman" w:hAnsi="Calibri" w:cs="Calibri"/>
          <w:lang w:val="en-US" w:eastAsia="cs-CZ"/>
        </w:rPr>
        <w:t>True</w:t>
      </w:r>
    </w:p>
    <w:p w14:paraId="31771270" w14:textId="1E31933A" w:rsidR="00453BA8" w:rsidRPr="007A7252" w:rsidRDefault="00453BA8" w:rsidP="00453BA8">
      <w:pPr>
        <w:numPr>
          <w:ilvl w:val="1"/>
          <w:numId w:val="2"/>
        </w:numPr>
        <w:spacing w:before="100" w:beforeAutospacing="1" w:line="276" w:lineRule="auto"/>
        <w:rPr>
          <w:rFonts w:ascii="Calibri" w:eastAsia="Times New Roman" w:hAnsi="Calibri" w:cs="Calibri"/>
          <w:color w:val="4EA72E" w:themeColor="accent6"/>
          <w:lang w:val="en-US" w:eastAsia="cs-CZ"/>
        </w:rPr>
      </w:pPr>
      <w:r w:rsidRPr="007A7252">
        <w:rPr>
          <w:rFonts w:ascii="Calibri" w:eastAsia="Times New Roman" w:hAnsi="Calibri" w:cs="Calibri"/>
          <w:color w:val="4EA72E" w:themeColor="accent6"/>
          <w:lang w:val="en-US" w:eastAsia="cs-CZ"/>
        </w:rPr>
        <w:t>False</w:t>
      </w:r>
    </w:p>
    <w:p w14:paraId="5E64A1A5" w14:textId="77777777" w:rsidR="00453BA8" w:rsidRPr="007A7252" w:rsidRDefault="00453BA8" w:rsidP="00453BA8">
      <w:pPr>
        <w:spacing w:before="100" w:beforeAutospacing="1" w:line="276" w:lineRule="auto"/>
        <w:ind w:left="1440"/>
        <w:rPr>
          <w:rFonts w:ascii="Calibri" w:eastAsia="Times New Roman" w:hAnsi="Calibri" w:cs="Calibri"/>
          <w:lang w:val="en-US" w:eastAsia="cs-CZ"/>
        </w:rPr>
      </w:pPr>
    </w:p>
    <w:p w14:paraId="758812AD" w14:textId="6B13AEDC" w:rsidR="00453BA8" w:rsidRPr="007A7252" w:rsidRDefault="00453BA8" w:rsidP="00453BA8">
      <w:pPr>
        <w:numPr>
          <w:ilvl w:val="0"/>
          <w:numId w:val="2"/>
        </w:numPr>
        <w:spacing w:line="276" w:lineRule="auto"/>
        <w:rPr>
          <w:rFonts w:ascii="Calibri" w:eastAsia="Times New Roman" w:hAnsi="Calibri" w:cs="Calibri"/>
          <w:b/>
          <w:bCs/>
          <w:color w:val="002060"/>
          <w:lang w:val="en-US" w:eastAsia="cs-CZ"/>
        </w:rPr>
      </w:pPr>
      <w:r w:rsidRPr="007A7252">
        <w:rPr>
          <w:rFonts w:ascii="Calibri" w:eastAsia="Times New Roman" w:hAnsi="Calibri" w:cs="Calibri"/>
          <w:b/>
          <w:bCs/>
          <w:color w:val="002060"/>
          <w:lang w:val="en-US" w:eastAsia="cs-CZ"/>
        </w:rPr>
        <w:t>The prohibition of torture under article 4 of EChFR is an absolute right</w:t>
      </w:r>
      <w:r w:rsidR="00AB6677" w:rsidRPr="007A7252">
        <w:rPr>
          <w:rFonts w:ascii="Calibri" w:eastAsia="Times New Roman" w:hAnsi="Calibri" w:cs="Calibri"/>
          <w:b/>
          <w:bCs/>
          <w:color w:val="002060"/>
          <w:lang w:val="en-US" w:eastAsia="cs-CZ"/>
        </w:rPr>
        <w:t>.</w:t>
      </w:r>
    </w:p>
    <w:p w14:paraId="62E8A65A" w14:textId="2F675451" w:rsidR="00453BA8" w:rsidRPr="007A7252" w:rsidRDefault="00453BA8" w:rsidP="00453BA8">
      <w:pPr>
        <w:numPr>
          <w:ilvl w:val="1"/>
          <w:numId w:val="2"/>
        </w:numPr>
        <w:spacing w:before="100" w:beforeAutospacing="1" w:line="276" w:lineRule="auto"/>
        <w:rPr>
          <w:rFonts w:ascii="Calibri" w:eastAsia="Times New Roman" w:hAnsi="Calibri" w:cs="Calibri"/>
          <w:color w:val="4EA72E" w:themeColor="accent6"/>
          <w:lang w:val="en-US" w:eastAsia="cs-CZ"/>
        </w:rPr>
      </w:pPr>
      <w:r w:rsidRPr="007A7252">
        <w:rPr>
          <w:rFonts w:ascii="Calibri" w:eastAsia="Times New Roman" w:hAnsi="Calibri" w:cs="Calibri"/>
          <w:color w:val="4EA72E" w:themeColor="accent6"/>
          <w:lang w:val="en-US" w:eastAsia="cs-CZ"/>
        </w:rPr>
        <w:t>True</w:t>
      </w:r>
    </w:p>
    <w:p w14:paraId="456F5223" w14:textId="3D7A11DE" w:rsidR="00453BA8" w:rsidRPr="007A7252" w:rsidRDefault="00453BA8" w:rsidP="00453BA8">
      <w:pPr>
        <w:numPr>
          <w:ilvl w:val="1"/>
          <w:numId w:val="2"/>
        </w:numPr>
        <w:spacing w:line="276" w:lineRule="auto"/>
        <w:rPr>
          <w:rFonts w:ascii="Calibri" w:eastAsia="Times New Roman" w:hAnsi="Calibri" w:cs="Calibri"/>
          <w:lang w:val="en-US" w:eastAsia="cs-CZ"/>
        </w:rPr>
      </w:pPr>
      <w:r w:rsidRPr="007A7252">
        <w:rPr>
          <w:rFonts w:ascii="Calibri" w:eastAsia="Times New Roman" w:hAnsi="Calibri" w:cs="Calibri"/>
          <w:lang w:val="en-US" w:eastAsia="cs-CZ"/>
        </w:rPr>
        <w:t>False</w:t>
      </w:r>
    </w:p>
    <w:p w14:paraId="63434867" w14:textId="77777777" w:rsidR="00453BA8" w:rsidRPr="007A7252" w:rsidRDefault="00453BA8" w:rsidP="00453BA8">
      <w:pPr>
        <w:spacing w:line="276" w:lineRule="auto"/>
        <w:ind w:left="1440"/>
        <w:rPr>
          <w:rFonts w:ascii="Calibri" w:eastAsia="Times New Roman" w:hAnsi="Calibri" w:cs="Calibri"/>
          <w:lang w:val="en-US" w:eastAsia="cs-CZ"/>
        </w:rPr>
      </w:pPr>
    </w:p>
    <w:p w14:paraId="54F9A90D" w14:textId="4CFB7998" w:rsidR="00453BA8" w:rsidRPr="007A7252" w:rsidRDefault="00453BA8" w:rsidP="00453BA8">
      <w:pPr>
        <w:numPr>
          <w:ilvl w:val="0"/>
          <w:numId w:val="2"/>
        </w:numPr>
        <w:spacing w:after="100" w:afterAutospacing="1" w:line="276" w:lineRule="auto"/>
        <w:rPr>
          <w:rFonts w:ascii="Calibri" w:eastAsia="Times New Roman" w:hAnsi="Calibri" w:cs="Calibri"/>
          <w:b/>
          <w:bCs/>
          <w:color w:val="002060"/>
          <w:lang w:val="en-US" w:eastAsia="cs-CZ"/>
        </w:rPr>
      </w:pPr>
      <w:r w:rsidRPr="007A7252">
        <w:rPr>
          <w:rFonts w:ascii="Calibri" w:eastAsia="Times New Roman" w:hAnsi="Calibri" w:cs="Calibri"/>
          <w:b/>
          <w:bCs/>
          <w:color w:val="002060"/>
          <w:lang w:val="en-US" w:eastAsia="cs-CZ"/>
        </w:rPr>
        <w:t>Supremacy of EU law involves:</w:t>
      </w:r>
    </w:p>
    <w:p w14:paraId="20DBB890" w14:textId="344B6F2D" w:rsidR="00453BA8" w:rsidRPr="007A7252" w:rsidRDefault="00453BA8" w:rsidP="00453BA8">
      <w:pPr>
        <w:numPr>
          <w:ilvl w:val="1"/>
          <w:numId w:val="2"/>
        </w:numPr>
        <w:spacing w:before="100" w:beforeAutospacing="1" w:after="100" w:afterAutospacing="1" w:line="276" w:lineRule="auto"/>
        <w:rPr>
          <w:rFonts w:ascii="Calibri" w:eastAsia="Times New Roman" w:hAnsi="Calibri" w:cs="Calibri"/>
          <w:lang w:val="en-US" w:eastAsia="cs-CZ"/>
        </w:rPr>
      </w:pPr>
      <w:r w:rsidRPr="007A7252">
        <w:rPr>
          <w:rFonts w:ascii="Calibri" w:eastAsia="Times New Roman" w:hAnsi="Calibri" w:cs="Calibri"/>
          <w:lang w:val="en-US" w:eastAsia="cs-CZ"/>
        </w:rPr>
        <w:t xml:space="preserve">The ability to always invoke EU law in the </w:t>
      </w:r>
      <w:proofErr w:type="gramStart"/>
      <w:r w:rsidRPr="007A7252">
        <w:rPr>
          <w:rFonts w:ascii="Calibri" w:eastAsia="Times New Roman" w:hAnsi="Calibri" w:cs="Calibri"/>
          <w:lang w:val="en-US" w:eastAsia="cs-CZ"/>
        </w:rPr>
        <w:t>proceeding</w:t>
      </w:r>
      <w:proofErr w:type="gramEnd"/>
      <w:r w:rsidRPr="007A7252">
        <w:rPr>
          <w:rFonts w:ascii="Calibri" w:eastAsia="Times New Roman" w:hAnsi="Calibri" w:cs="Calibri"/>
          <w:lang w:val="en-US" w:eastAsia="cs-CZ"/>
        </w:rPr>
        <w:t xml:space="preserve"> before a national court</w:t>
      </w:r>
      <w:r w:rsidR="00AB6677" w:rsidRPr="007A7252">
        <w:rPr>
          <w:rFonts w:ascii="Calibri" w:eastAsia="Times New Roman" w:hAnsi="Calibri" w:cs="Calibri"/>
          <w:lang w:val="en-US" w:eastAsia="cs-CZ"/>
        </w:rPr>
        <w:t>.</w:t>
      </w:r>
    </w:p>
    <w:p w14:paraId="3030FBE3" w14:textId="695CF436" w:rsidR="00453BA8" w:rsidRPr="007A7252" w:rsidRDefault="00453BA8" w:rsidP="00453BA8">
      <w:pPr>
        <w:numPr>
          <w:ilvl w:val="1"/>
          <w:numId w:val="2"/>
        </w:numPr>
        <w:spacing w:before="100" w:beforeAutospacing="1" w:after="100" w:afterAutospacing="1" w:line="276" w:lineRule="auto"/>
        <w:rPr>
          <w:rFonts w:ascii="Calibri" w:eastAsia="Times New Roman" w:hAnsi="Calibri" w:cs="Calibri"/>
          <w:lang w:val="en-US" w:eastAsia="cs-CZ"/>
        </w:rPr>
      </w:pPr>
      <w:r w:rsidRPr="007A7252">
        <w:rPr>
          <w:rFonts w:ascii="Calibri" w:eastAsia="Times New Roman" w:hAnsi="Calibri" w:cs="Calibri"/>
          <w:lang w:val="en-US" w:eastAsia="cs-CZ"/>
        </w:rPr>
        <w:t xml:space="preserve">The absolute </w:t>
      </w:r>
      <w:proofErr w:type="spellStart"/>
      <w:r w:rsidRPr="007A7252">
        <w:rPr>
          <w:rFonts w:ascii="Calibri" w:eastAsia="Times New Roman" w:hAnsi="Calibri" w:cs="Calibri"/>
          <w:i/>
          <w:iCs/>
          <w:lang w:val="en-US" w:eastAsia="cs-CZ"/>
        </w:rPr>
        <w:t>rationae</w:t>
      </w:r>
      <w:proofErr w:type="spellEnd"/>
      <w:r w:rsidRPr="007A7252">
        <w:rPr>
          <w:rFonts w:ascii="Calibri" w:eastAsia="Times New Roman" w:hAnsi="Calibri" w:cs="Calibri"/>
          <w:i/>
          <w:iCs/>
          <w:lang w:val="en-US" w:eastAsia="cs-CZ"/>
        </w:rPr>
        <w:t xml:space="preserve"> </w:t>
      </w:r>
      <w:proofErr w:type="spellStart"/>
      <w:r w:rsidRPr="007A7252">
        <w:rPr>
          <w:rFonts w:ascii="Calibri" w:eastAsia="Times New Roman" w:hAnsi="Calibri" w:cs="Calibri"/>
          <w:i/>
          <w:iCs/>
          <w:lang w:val="en-US" w:eastAsia="cs-CZ"/>
        </w:rPr>
        <w:t>materiae</w:t>
      </w:r>
      <w:proofErr w:type="spellEnd"/>
      <w:r w:rsidRPr="007A7252">
        <w:rPr>
          <w:rFonts w:ascii="Calibri" w:eastAsia="Times New Roman" w:hAnsi="Calibri" w:cs="Calibri"/>
          <w:lang w:val="en-US" w:eastAsia="cs-CZ"/>
        </w:rPr>
        <w:t xml:space="preserve"> jurisdiction of CJEU</w:t>
      </w:r>
      <w:r w:rsidR="00AB6677" w:rsidRPr="007A7252">
        <w:rPr>
          <w:rFonts w:ascii="Calibri" w:eastAsia="Times New Roman" w:hAnsi="Calibri" w:cs="Calibri"/>
          <w:lang w:val="en-US" w:eastAsia="cs-CZ"/>
        </w:rPr>
        <w:t>.</w:t>
      </w:r>
    </w:p>
    <w:p w14:paraId="0B952400" w14:textId="79877726" w:rsidR="00453BA8" w:rsidRPr="007A7252" w:rsidRDefault="00453BA8" w:rsidP="00453BA8">
      <w:pPr>
        <w:numPr>
          <w:ilvl w:val="1"/>
          <w:numId w:val="2"/>
        </w:numPr>
        <w:spacing w:before="100" w:beforeAutospacing="1" w:after="100" w:afterAutospacing="1" w:line="276" w:lineRule="auto"/>
        <w:rPr>
          <w:rFonts w:ascii="Calibri" w:eastAsia="Times New Roman" w:hAnsi="Calibri" w:cs="Calibri"/>
          <w:color w:val="4EA72E" w:themeColor="accent6"/>
          <w:lang w:val="en-US" w:eastAsia="cs-CZ"/>
        </w:rPr>
      </w:pPr>
      <w:r w:rsidRPr="007A7252">
        <w:rPr>
          <w:rFonts w:ascii="Calibri" w:eastAsia="Times New Roman" w:hAnsi="Calibri" w:cs="Calibri"/>
          <w:color w:val="4EA72E" w:themeColor="accent6"/>
          <w:lang w:val="en-US" w:eastAsia="cs-CZ"/>
        </w:rPr>
        <w:lastRenderedPageBreak/>
        <w:t>The fact that EU law takes precedence over national legislation in case of their conflict</w:t>
      </w:r>
      <w:r w:rsidR="00AB6677" w:rsidRPr="007A7252">
        <w:rPr>
          <w:rFonts w:ascii="Calibri" w:eastAsia="Times New Roman" w:hAnsi="Calibri" w:cs="Calibri"/>
          <w:color w:val="4EA72E" w:themeColor="accent6"/>
          <w:lang w:val="en-US" w:eastAsia="cs-CZ"/>
        </w:rPr>
        <w:t>.</w:t>
      </w:r>
    </w:p>
    <w:p w14:paraId="646CF0F6" w14:textId="3727268E" w:rsidR="00453BA8" w:rsidRPr="007A7252" w:rsidRDefault="00453BA8" w:rsidP="00453BA8">
      <w:pPr>
        <w:numPr>
          <w:ilvl w:val="1"/>
          <w:numId w:val="2"/>
        </w:numPr>
        <w:spacing w:before="100" w:beforeAutospacing="1" w:line="276" w:lineRule="auto"/>
        <w:rPr>
          <w:rFonts w:ascii="Calibri" w:eastAsia="Times New Roman" w:hAnsi="Calibri" w:cs="Calibri"/>
          <w:lang w:val="en-US" w:eastAsia="cs-CZ"/>
        </w:rPr>
      </w:pPr>
      <w:r w:rsidRPr="007A7252">
        <w:rPr>
          <w:rFonts w:ascii="Calibri" w:eastAsia="Times New Roman" w:hAnsi="Calibri" w:cs="Calibri"/>
          <w:lang w:val="en-US" w:eastAsia="cs-CZ"/>
        </w:rPr>
        <w:t>The loss of sovereignty of Member States.</w:t>
      </w:r>
    </w:p>
    <w:p w14:paraId="27E6D4E6" w14:textId="77777777" w:rsidR="00453BA8" w:rsidRPr="007A7252" w:rsidRDefault="00453BA8" w:rsidP="007A7252">
      <w:pPr>
        <w:spacing w:before="100" w:beforeAutospacing="1" w:line="276" w:lineRule="auto"/>
        <w:rPr>
          <w:rFonts w:ascii="Calibri" w:eastAsia="Times New Roman" w:hAnsi="Calibri" w:cs="Calibri"/>
          <w:lang w:val="en-US" w:eastAsia="cs-CZ"/>
        </w:rPr>
      </w:pPr>
    </w:p>
    <w:p w14:paraId="16FD4FFF" w14:textId="1ED9D299" w:rsidR="00453BA8" w:rsidRPr="007A7252" w:rsidRDefault="00453BA8" w:rsidP="00453BA8">
      <w:pPr>
        <w:pStyle w:val="Paragraphedeliste"/>
        <w:numPr>
          <w:ilvl w:val="0"/>
          <w:numId w:val="2"/>
        </w:numPr>
        <w:spacing w:after="100" w:afterAutospacing="1" w:line="276" w:lineRule="auto"/>
        <w:rPr>
          <w:rFonts w:ascii="Calibri" w:eastAsia="Times New Roman" w:hAnsi="Calibri" w:cs="Calibri"/>
          <w:b/>
          <w:bCs/>
          <w:color w:val="002060"/>
          <w:lang w:val="en-US" w:eastAsia="cs-CZ"/>
        </w:rPr>
      </w:pPr>
      <w:r w:rsidRPr="007A7252">
        <w:rPr>
          <w:rFonts w:ascii="Calibri" w:eastAsia="Times New Roman" w:hAnsi="Calibri" w:cs="Calibri"/>
          <w:b/>
          <w:bCs/>
          <w:color w:val="002060"/>
          <w:lang w:val="en-US" w:eastAsia="cs-CZ"/>
        </w:rPr>
        <w:t xml:space="preserve">The rights guaranteed by EChFR can be subject to </w:t>
      </w:r>
      <w:proofErr w:type="gramStart"/>
      <w:r w:rsidRPr="007A7252">
        <w:rPr>
          <w:rFonts w:ascii="Calibri" w:eastAsia="Times New Roman" w:hAnsi="Calibri" w:cs="Calibri"/>
          <w:b/>
          <w:bCs/>
          <w:color w:val="002060"/>
          <w:lang w:val="en-US" w:eastAsia="cs-CZ"/>
        </w:rPr>
        <w:t>limitation</w:t>
      </w:r>
      <w:proofErr w:type="gramEnd"/>
      <w:r w:rsidRPr="007A7252">
        <w:rPr>
          <w:rFonts w:ascii="Calibri" w:eastAsia="Times New Roman" w:hAnsi="Calibri" w:cs="Calibri"/>
          <w:b/>
          <w:bCs/>
          <w:color w:val="002060"/>
          <w:lang w:val="en-US" w:eastAsia="cs-CZ"/>
        </w:rPr>
        <w:t xml:space="preserve"> provided that:</w:t>
      </w:r>
    </w:p>
    <w:p w14:paraId="7B158C2A" w14:textId="56EBA906" w:rsidR="00453BA8" w:rsidRPr="007A7252" w:rsidRDefault="00453BA8" w:rsidP="00453BA8">
      <w:pPr>
        <w:pStyle w:val="Paragraphedeliste"/>
        <w:numPr>
          <w:ilvl w:val="1"/>
          <w:numId w:val="2"/>
        </w:numPr>
        <w:spacing w:before="100" w:beforeAutospacing="1" w:after="100" w:afterAutospacing="1" w:line="276" w:lineRule="auto"/>
        <w:rPr>
          <w:rFonts w:ascii="Calibri" w:eastAsia="Times New Roman" w:hAnsi="Calibri" w:cs="Calibri"/>
          <w:color w:val="000000" w:themeColor="text1"/>
          <w:lang w:val="en-US" w:eastAsia="cs-CZ"/>
        </w:rPr>
      </w:pPr>
      <w:r w:rsidRPr="007A7252">
        <w:rPr>
          <w:rFonts w:ascii="Calibri" w:eastAsia="Times New Roman" w:hAnsi="Calibri" w:cs="Calibri"/>
          <w:color w:val="000000" w:themeColor="text1"/>
          <w:lang w:val="en-US" w:eastAsia="cs-CZ"/>
        </w:rPr>
        <w:t xml:space="preserve">Such </w:t>
      </w:r>
      <w:proofErr w:type="gramStart"/>
      <w:r w:rsidRPr="007A7252">
        <w:rPr>
          <w:rFonts w:ascii="Calibri" w:eastAsia="Times New Roman" w:hAnsi="Calibri" w:cs="Calibri"/>
          <w:color w:val="000000" w:themeColor="text1"/>
          <w:lang w:val="en-US" w:eastAsia="cs-CZ"/>
        </w:rPr>
        <w:t>limitation is</w:t>
      </w:r>
      <w:proofErr w:type="gramEnd"/>
      <w:r w:rsidRPr="007A7252">
        <w:rPr>
          <w:rFonts w:ascii="Calibri" w:eastAsia="Times New Roman" w:hAnsi="Calibri" w:cs="Calibri"/>
          <w:color w:val="000000" w:themeColor="text1"/>
          <w:lang w:val="en-US" w:eastAsia="cs-CZ"/>
        </w:rPr>
        <w:t xml:space="preserve"> </w:t>
      </w:r>
      <w:r w:rsidR="004F10A2" w:rsidRPr="007A7252">
        <w:rPr>
          <w:rFonts w:ascii="Calibri" w:eastAsia="Times New Roman" w:hAnsi="Calibri" w:cs="Calibri"/>
          <w:color w:val="000000" w:themeColor="text1"/>
          <w:lang w:val="en-US" w:eastAsia="cs-CZ"/>
        </w:rPr>
        <w:t>specified</w:t>
      </w:r>
      <w:r w:rsidRPr="007A7252">
        <w:rPr>
          <w:rFonts w:ascii="Calibri" w:eastAsia="Times New Roman" w:hAnsi="Calibri" w:cs="Calibri"/>
          <w:color w:val="000000" w:themeColor="text1"/>
          <w:lang w:val="en-US" w:eastAsia="cs-CZ"/>
        </w:rPr>
        <w:t xml:space="preserve"> by </w:t>
      </w:r>
      <w:r w:rsidR="004F10A2" w:rsidRPr="007A7252">
        <w:rPr>
          <w:rFonts w:ascii="Calibri" w:eastAsia="Times New Roman" w:hAnsi="Calibri" w:cs="Calibri"/>
          <w:color w:val="000000" w:themeColor="text1"/>
          <w:lang w:val="en-US" w:eastAsia="cs-CZ"/>
        </w:rPr>
        <w:t>EU’s secondary legislation</w:t>
      </w:r>
      <w:r w:rsidR="00AB6677" w:rsidRPr="007A7252">
        <w:rPr>
          <w:rFonts w:ascii="Calibri" w:eastAsia="Times New Roman" w:hAnsi="Calibri" w:cs="Calibri"/>
          <w:color w:val="000000" w:themeColor="text1"/>
          <w:lang w:val="en-US" w:eastAsia="cs-CZ"/>
        </w:rPr>
        <w:t>.</w:t>
      </w:r>
    </w:p>
    <w:p w14:paraId="074FB438" w14:textId="4DBD46F1" w:rsidR="00453BA8" w:rsidRPr="007A7252" w:rsidRDefault="00453BA8" w:rsidP="00453BA8">
      <w:pPr>
        <w:pStyle w:val="Paragraphedeliste"/>
        <w:numPr>
          <w:ilvl w:val="1"/>
          <w:numId w:val="2"/>
        </w:numPr>
        <w:spacing w:before="100" w:beforeAutospacing="1" w:after="100" w:afterAutospacing="1" w:line="276" w:lineRule="auto"/>
        <w:rPr>
          <w:rFonts w:ascii="Calibri" w:eastAsia="Times New Roman" w:hAnsi="Calibri" w:cs="Calibri"/>
          <w:color w:val="4EA72E" w:themeColor="accent6"/>
          <w:lang w:val="en-US" w:eastAsia="cs-CZ"/>
        </w:rPr>
      </w:pPr>
      <w:r w:rsidRPr="007A7252">
        <w:rPr>
          <w:rFonts w:ascii="Calibri" w:eastAsia="Times New Roman" w:hAnsi="Calibri" w:cs="Calibri"/>
          <w:color w:val="4EA72E" w:themeColor="accent6"/>
          <w:lang w:val="en-US" w:eastAsia="cs-CZ"/>
        </w:rPr>
        <w:t xml:space="preserve">Such </w:t>
      </w:r>
      <w:proofErr w:type="gramStart"/>
      <w:r w:rsidRPr="007A7252">
        <w:rPr>
          <w:rFonts w:ascii="Calibri" w:eastAsia="Times New Roman" w:hAnsi="Calibri" w:cs="Calibri"/>
          <w:color w:val="4EA72E" w:themeColor="accent6"/>
          <w:lang w:val="en-US" w:eastAsia="cs-CZ"/>
        </w:rPr>
        <w:t>limitation is</w:t>
      </w:r>
      <w:proofErr w:type="gramEnd"/>
      <w:r w:rsidRPr="007A7252">
        <w:rPr>
          <w:rFonts w:ascii="Calibri" w:eastAsia="Times New Roman" w:hAnsi="Calibri" w:cs="Calibri"/>
          <w:color w:val="4EA72E" w:themeColor="accent6"/>
          <w:lang w:val="en-US" w:eastAsia="cs-CZ"/>
        </w:rPr>
        <w:t xml:space="preserve"> </w:t>
      </w:r>
      <w:r w:rsidR="004F10A2" w:rsidRPr="007A7252">
        <w:rPr>
          <w:rFonts w:ascii="Calibri" w:eastAsia="Times New Roman" w:hAnsi="Calibri" w:cs="Calibri"/>
          <w:color w:val="4EA72E" w:themeColor="accent6"/>
          <w:lang w:val="en-US" w:eastAsia="cs-CZ"/>
        </w:rPr>
        <w:t xml:space="preserve">made by law, it is </w:t>
      </w:r>
      <w:r w:rsidRPr="007A7252">
        <w:rPr>
          <w:rFonts w:ascii="Calibri" w:eastAsia="Times New Roman" w:hAnsi="Calibri" w:cs="Calibri"/>
          <w:color w:val="4EA72E" w:themeColor="accent6"/>
          <w:lang w:val="en-US" w:eastAsia="cs-CZ"/>
        </w:rPr>
        <w:t>necessary and corresponds to a general interest objective</w:t>
      </w:r>
      <w:r w:rsidR="00AB6677" w:rsidRPr="007A7252">
        <w:rPr>
          <w:rFonts w:ascii="Calibri" w:eastAsia="Times New Roman" w:hAnsi="Calibri" w:cs="Calibri"/>
          <w:color w:val="4EA72E" w:themeColor="accent6"/>
          <w:lang w:val="en-US" w:eastAsia="cs-CZ"/>
        </w:rPr>
        <w:t>.</w:t>
      </w:r>
    </w:p>
    <w:p w14:paraId="5F51294E" w14:textId="417797E3" w:rsidR="00453BA8" w:rsidRPr="007A7252" w:rsidRDefault="00453BA8" w:rsidP="00453BA8">
      <w:pPr>
        <w:pStyle w:val="Paragraphedeliste"/>
        <w:numPr>
          <w:ilvl w:val="1"/>
          <w:numId w:val="2"/>
        </w:numPr>
        <w:spacing w:before="100" w:beforeAutospacing="1" w:after="100" w:afterAutospacing="1" w:line="276" w:lineRule="auto"/>
        <w:rPr>
          <w:rFonts w:ascii="Calibri" w:eastAsia="Times New Roman" w:hAnsi="Calibri" w:cs="Calibri"/>
          <w:color w:val="000000" w:themeColor="text1"/>
          <w:lang w:val="en-US" w:eastAsia="cs-CZ"/>
        </w:rPr>
      </w:pPr>
      <w:r w:rsidRPr="007A7252">
        <w:rPr>
          <w:rFonts w:ascii="Calibri" w:eastAsia="Times New Roman" w:hAnsi="Calibri" w:cs="Calibri"/>
          <w:color w:val="000000" w:themeColor="text1"/>
          <w:lang w:val="en-US" w:eastAsia="cs-CZ"/>
        </w:rPr>
        <w:t xml:space="preserve">Such </w:t>
      </w:r>
      <w:proofErr w:type="gramStart"/>
      <w:r w:rsidRPr="007A7252">
        <w:rPr>
          <w:rFonts w:ascii="Calibri" w:eastAsia="Times New Roman" w:hAnsi="Calibri" w:cs="Calibri"/>
          <w:color w:val="000000" w:themeColor="text1"/>
          <w:lang w:val="en-US" w:eastAsia="cs-CZ"/>
        </w:rPr>
        <w:t>limitation conforms</w:t>
      </w:r>
      <w:proofErr w:type="gramEnd"/>
      <w:r w:rsidRPr="007A7252">
        <w:rPr>
          <w:rFonts w:ascii="Calibri" w:eastAsia="Times New Roman" w:hAnsi="Calibri" w:cs="Calibri"/>
          <w:color w:val="000000" w:themeColor="text1"/>
          <w:lang w:val="en-US" w:eastAsia="cs-CZ"/>
        </w:rPr>
        <w:t xml:space="preserve"> to the principle of disproportionality</w:t>
      </w:r>
      <w:r w:rsidR="00AB6677" w:rsidRPr="007A7252">
        <w:rPr>
          <w:rFonts w:ascii="Calibri" w:eastAsia="Times New Roman" w:hAnsi="Calibri" w:cs="Calibri"/>
          <w:color w:val="000000" w:themeColor="text1"/>
          <w:lang w:val="en-US" w:eastAsia="cs-CZ"/>
        </w:rPr>
        <w:t>.</w:t>
      </w:r>
    </w:p>
    <w:p w14:paraId="663E12A7" w14:textId="26FB6C3C" w:rsidR="00453BA8" w:rsidRPr="007A7252" w:rsidRDefault="00453BA8" w:rsidP="007A7252">
      <w:pPr>
        <w:pStyle w:val="Paragraphedeliste"/>
        <w:numPr>
          <w:ilvl w:val="1"/>
          <w:numId w:val="2"/>
        </w:numPr>
        <w:spacing w:before="100" w:beforeAutospacing="1" w:after="100" w:afterAutospacing="1" w:line="276" w:lineRule="auto"/>
        <w:rPr>
          <w:lang w:val="en-US" w:eastAsia="cs-CZ"/>
        </w:rPr>
      </w:pPr>
      <w:r w:rsidRPr="007A7252">
        <w:rPr>
          <w:rFonts w:ascii="Calibri" w:eastAsia="Times New Roman" w:hAnsi="Calibri" w:cs="Calibri"/>
          <w:color w:val="000000" w:themeColor="text1"/>
          <w:lang w:val="en-US" w:eastAsia="cs-CZ"/>
        </w:rPr>
        <w:t>Such limitation is a priori approved by the EU.</w:t>
      </w:r>
    </w:p>
    <w:p w14:paraId="5FAFA3B8" w14:textId="77777777" w:rsidR="00453BA8" w:rsidRPr="007A7252" w:rsidRDefault="00453BA8" w:rsidP="00453BA8">
      <w:pPr>
        <w:pStyle w:val="Paragraphedeliste"/>
        <w:spacing w:before="100" w:beforeAutospacing="1" w:after="100" w:afterAutospacing="1" w:line="276" w:lineRule="auto"/>
        <w:ind w:left="1440"/>
        <w:jc w:val="both"/>
        <w:rPr>
          <w:rFonts w:ascii="Calibri" w:eastAsia="Times New Roman" w:hAnsi="Calibri" w:cs="Calibri"/>
          <w:color w:val="4EA72E" w:themeColor="accent6"/>
          <w:lang w:val="en-US" w:eastAsia="cs-CZ"/>
        </w:rPr>
      </w:pPr>
    </w:p>
    <w:p w14:paraId="6F8BE43D" w14:textId="23E9C918" w:rsidR="00453BA8" w:rsidRPr="007A7252" w:rsidRDefault="00453BA8" w:rsidP="00453BA8">
      <w:pPr>
        <w:pStyle w:val="Paragraphedeliste"/>
        <w:numPr>
          <w:ilvl w:val="0"/>
          <w:numId w:val="2"/>
        </w:numPr>
        <w:spacing w:before="100" w:beforeAutospacing="1" w:after="100" w:afterAutospacing="1" w:line="276" w:lineRule="auto"/>
        <w:jc w:val="both"/>
        <w:rPr>
          <w:rFonts w:ascii="Calibri" w:eastAsia="Times New Roman" w:hAnsi="Calibri" w:cs="Calibri"/>
          <w:b/>
          <w:bCs/>
          <w:color w:val="002060"/>
          <w:lang w:val="en-US" w:eastAsia="cs-CZ"/>
        </w:rPr>
      </w:pPr>
      <w:r w:rsidRPr="007A7252">
        <w:rPr>
          <w:rFonts w:ascii="Calibri" w:eastAsia="Times New Roman" w:hAnsi="Calibri" w:cs="Calibri"/>
          <w:b/>
          <w:bCs/>
          <w:color w:val="002060"/>
          <w:lang w:val="en-US" w:eastAsia="cs-CZ"/>
        </w:rPr>
        <w:t>The rights enshrined in the ECHR (Convention):</w:t>
      </w:r>
    </w:p>
    <w:p w14:paraId="11895BBE" w14:textId="3D29C449" w:rsidR="00453BA8" w:rsidRPr="007A7252" w:rsidRDefault="004F10A2" w:rsidP="00453BA8">
      <w:pPr>
        <w:pStyle w:val="Paragraphedeliste"/>
        <w:numPr>
          <w:ilvl w:val="1"/>
          <w:numId w:val="2"/>
        </w:numPr>
        <w:spacing w:before="100" w:beforeAutospacing="1" w:after="100" w:afterAutospacing="1" w:line="276" w:lineRule="auto"/>
        <w:jc w:val="both"/>
        <w:rPr>
          <w:rFonts w:ascii="Calibri" w:eastAsia="Times New Roman" w:hAnsi="Calibri" w:cs="Calibri"/>
          <w:color w:val="000000" w:themeColor="text1"/>
          <w:lang w:val="en-US" w:eastAsia="cs-CZ"/>
        </w:rPr>
      </w:pPr>
      <w:r w:rsidRPr="007A7252">
        <w:rPr>
          <w:rFonts w:ascii="Calibri" w:eastAsia="Times New Roman" w:hAnsi="Calibri" w:cs="Calibri"/>
          <w:color w:val="000000" w:themeColor="text1"/>
          <w:lang w:val="en-US" w:eastAsia="cs-CZ"/>
        </w:rPr>
        <w:t>Do not c</w:t>
      </w:r>
      <w:r w:rsidR="00453BA8" w:rsidRPr="007A7252">
        <w:rPr>
          <w:rFonts w:ascii="Calibri" w:eastAsia="Times New Roman" w:hAnsi="Calibri" w:cs="Calibri"/>
          <w:color w:val="000000" w:themeColor="text1"/>
          <w:lang w:val="en-US" w:eastAsia="cs-CZ"/>
        </w:rPr>
        <w:t>onstitute a part of the general principles of EU law</w:t>
      </w:r>
      <w:r w:rsidR="00AB6677" w:rsidRPr="007A7252">
        <w:rPr>
          <w:rFonts w:ascii="Calibri" w:eastAsia="Times New Roman" w:hAnsi="Calibri" w:cs="Calibri"/>
          <w:color w:val="000000" w:themeColor="text1"/>
          <w:lang w:val="en-US" w:eastAsia="cs-CZ"/>
        </w:rPr>
        <w:t>.</w:t>
      </w:r>
    </w:p>
    <w:p w14:paraId="5982719C" w14:textId="1392D194" w:rsidR="00453BA8" w:rsidRPr="007A7252" w:rsidRDefault="00453BA8" w:rsidP="00453BA8">
      <w:pPr>
        <w:pStyle w:val="Paragraphedeliste"/>
        <w:numPr>
          <w:ilvl w:val="1"/>
          <w:numId w:val="2"/>
        </w:numPr>
        <w:spacing w:before="100" w:beforeAutospacing="1" w:after="100" w:afterAutospacing="1" w:line="276" w:lineRule="auto"/>
        <w:jc w:val="both"/>
        <w:rPr>
          <w:rFonts w:ascii="Calibri" w:eastAsia="Times New Roman" w:hAnsi="Calibri" w:cs="Calibri"/>
          <w:color w:val="000000" w:themeColor="text1"/>
          <w:lang w:val="en-US" w:eastAsia="cs-CZ"/>
        </w:rPr>
      </w:pPr>
      <w:r w:rsidRPr="007A7252">
        <w:rPr>
          <w:rFonts w:ascii="Calibri" w:eastAsia="Times New Roman" w:hAnsi="Calibri" w:cs="Calibri"/>
          <w:color w:val="000000" w:themeColor="text1"/>
          <w:lang w:val="en-US" w:eastAsia="cs-CZ"/>
        </w:rPr>
        <w:t xml:space="preserve">Have no connection to the protection of human rights within </w:t>
      </w:r>
      <w:proofErr w:type="gramStart"/>
      <w:r w:rsidRPr="007A7252">
        <w:rPr>
          <w:rFonts w:ascii="Calibri" w:eastAsia="Times New Roman" w:hAnsi="Calibri" w:cs="Calibri"/>
          <w:color w:val="000000" w:themeColor="text1"/>
          <w:lang w:val="en-US" w:eastAsia="cs-CZ"/>
        </w:rPr>
        <w:t>the EU</w:t>
      </w:r>
      <w:proofErr w:type="gramEnd"/>
      <w:r w:rsidRPr="007A7252">
        <w:rPr>
          <w:rFonts w:ascii="Calibri" w:eastAsia="Times New Roman" w:hAnsi="Calibri" w:cs="Calibri"/>
          <w:color w:val="000000" w:themeColor="text1"/>
          <w:lang w:val="en-US" w:eastAsia="cs-CZ"/>
        </w:rPr>
        <w:t xml:space="preserve"> law</w:t>
      </w:r>
      <w:r w:rsidR="00AB6677" w:rsidRPr="007A7252">
        <w:rPr>
          <w:rFonts w:ascii="Calibri" w:eastAsia="Times New Roman" w:hAnsi="Calibri" w:cs="Calibri"/>
          <w:color w:val="000000" w:themeColor="text1"/>
          <w:lang w:val="en-US" w:eastAsia="cs-CZ"/>
        </w:rPr>
        <w:t>.</w:t>
      </w:r>
    </w:p>
    <w:p w14:paraId="216D05CF" w14:textId="564AABBA" w:rsidR="00453BA8" w:rsidRPr="007A7252" w:rsidRDefault="00453BA8" w:rsidP="00453BA8">
      <w:pPr>
        <w:pStyle w:val="Paragraphedeliste"/>
        <w:numPr>
          <w:ilvl w:val="1"/>
          <w:numId w:val="2"/>
        </w:numPr>
        <w:spacing w:before="100" w:beforeAutospacing="1" w:after="100" w:afterAutospacing="1" w:line="276" w:lineRule="auto"/>
        <w:jc w:val="both"/>
        <w:rPr>
          <w:rFonts w:ascii="Calibri" w:eastAsia="Times New Roman" w:hAnsi="Calibri" w:cs="Calibri"/>
          <w:color w:val="4EA72E" w:themeColor="accent6"/>
          <w:lang w:val="en-US" w:eastAsia="cs-CZ"/>
        </w:rPr>
      </w:pPr>
      <w:r w:rsidRPr="007A7252">
        <w:rPr>
          <w:rFonts w:ascii="Calibri" w:eastAsia="Times New Roman" w:hAnsi="Calibri" w:cs="Calibri"/>
          <w:color w:val="4EA72E" w:themeColor="accent6"/>
          <w:lang w:val="en-US" w:eastAsia="cs-CZ"/>
        </w:rPr>
        <w:t>Set out a “minimum protection standard” within the EChFR and EU law</w:t>
      </w:r>
      <w:r w:rsidR="00AB6677" w:rsidRPr="007A7252">
        <w:rPr>
          <w:rFonts w:ascii="Calibri" w:eastAsia="Times New Roman" w:hAnsi="Calibri" w:cs="Calibri"/>
          <w:color w:val="4EA72E" w:themeColor="accent6"/>
          <w:lang w:val="en-US" w:eastAsia="cs-CZ"/>
        </w:rPr>
        <w:t>.</w:t>
      </w:r>
    </w:p>
    <w:p w14:paraId="1B6A2B99" w14:textId="5CDA5553" w:rsidR="00453BA8" w:rsidRPr="007A7252" w:rsidRDefault="00453BA8" w:rsidP="00453BA8">
      <w:pPr>
        <w:pStyle w:val="Paragraphedeliste"/>
        <w:numPr>
          <w:ilvl w:val="1"/>
          <w:numId w:val="2"/>
        </w:numPr>
        <w:spacing w:before="100" w:beforeAutospacing="1" w:after="100" w:afterAutospacing="1" w:line="276" w:lineRule="auto"/>
        <w:jc w:val="both"/>
        <w:rPr>
          <w:rFonts w:ascii="Calibri" w:eastAsia="Times New Roman" w:hAnsi="Calibri" w:cs="Calibri"/>
          <w:color w:val="000000" w:themeColor="text1"/>
          <w:lang w:val="en-US" w:eastAsia="cs-CZ"/>
        </w:rPr>
      </w:pPr>
      <w:r w:rsidRPr="007A7252">
        <w:rPr>
          <w:rFonts w:ascii="Calibri" w:eastAsia="Times New Roman" w:hAnsi="Calibri" w:cs="Calibri"/>
          <w:color w:val="000000" w:themeColor="text1"/>
          <w:lang w:val="en-US" w:eastAsia="cs-CZ"/>
        </w:rPr>
        <w:t xml:space="preserve">Fully </w:t>
      </w:r>
      <w:proofErr w:type="gramStart"/>
      <w:r w:rsidRPr="007A7252">
        <w:rPr>
          <w:rFonts w:ascii="Calibri" w:eastAsia="Times New Roman" w:hAnsi="Calibri" w:cs="Calibri"/>
          <w:color w:val="000000" w:themeColor="text1"/>
          <w:lang w:val="en-US" w:eastAsia="cs-CZ"/>
        </w:rPr>
        <w:t>correspond</w:t>
      </w:r>
      <w:proofErr w:type="gramEnd"/>
      <w:r w:rsidRPr="007A7252">
        <w:rPr>
          <w:rFonts w:ascii="Calibri" w:eastAsia="Times New Roman" w:hAnsi="Calibri" w:cs="Calibri"/>
          <w:color w:val="000000" w:themeColor="text1"/>
          <w:lang w:val="en-US" w:eastAsia="cs-CZ"/>
        </w:rPr>
        <w:t xml:space="preserve"> to rights protected by EChFR.</w:t>
      </w:r>
    </w:p>
    <w:p w14:paraId="3ADE28B3" w14:textId="77777777" w:rsidR="00453BA8" w:rsidRPr="007A7252" w:rsidRDefault="00453BA8" w:rsidP="00453BA8">
      <w:pPr>
        <w:pStyle w:val="Paragraphedeliste"/>
        <w:spacing w:before="100" w:beforeAutospacing="1" w:after="100" w:afterAutospacing="1" w:line="276" w:lineRule="auto"/>
        <w:ind w:left="1440"/>
        <w:jc w:val="both"/>
        <w:rPr>
          <w:rFonts w:ascii="Calibri" w:eastAsia="Times New Roman" w:hAnsi="Calibri" w:cs="Calibri"/>
          <w:color w:val="000000" w:themeColor="text1"/>
          <w:lang w:val="en-US" w:eastAsia="cs-CZ"/>
        </w:rPr>
      </w:pPr>
    </w:p>
    <w:p w14:paraId="21C970A3" w14:textId="77777777" w:rsidR="00453BA8" w:rsidRPr="007A7252" w:rsidRDefault="00453BA8" w:rsidP="00453BA8">
      <w:pPr>
        <w:pStyle w:val="Paragraphedeliste"/>
        <w:spacing w:before="100" w:beforeAutospacing="1" w:after="100" w:afterAutospacing="1" w:line="276" w:lineRule="auto"/>
        <w:ind w:left="1440"/>
        <w:jc w:val="both"/>
        <w:rPr>
          <w:rFonts w:ascii="Calibri" w:eastAsia="Times New Roman" w:hAnsi="Calibri" w:cs="Calibri"/>
          <w:color w:val="000000" w:themeColor="text1"/>
          <w:lang w:val="en-US" w:eastAsia="cs-CZ"/>
        </w:rPr>
      </w:pPr>
    </w:p>
    <w:p w14:paraId="3A65A16A" w14:textId="24E5965A" w:rsidR="00453BA8" w:rsidRPr="007A7252" w:rsidRDefault="00453BA8" w:rsidP="00453BA8">
      <w:pPr>
        <w:pStyle w:val="Paragraphedeliste"/>
        <w:numPr>
          <w:ilvl w:val="0"/>
          <w:numId w:val="2"/>
        </w:numPr>
        <w:spacing w:before="100" w:beforeAutospacing="1" w:after="100" w:afterAutospacing="1" w:line="276" w:lineRule="auto"/>
        <w:jc w:val="both"/>
        <w:rPr>
          <w:rFonts w:ascii="Calibri" w:eastAsia="Times New Roman" w:hAnsi="Calibri" w:cs="Calibri"/>
          <w:b/>
          <w:bCs/>
          <w:color w:val="002060"/>
          <w:lang w:val="en-US" w:eastAsia="cs-CZ"/>
        </w:rPr>
      </w:pPr>
      <w:r w:rsidRPr="007A7252">
        <w:rPr>
          <w:rFonts w:ascii="Calibri" w:eastAsia="Times New Roman" w:hAnsi="Calibri" w:cs="Calibri"/>
          <w:b/>
          <w:bCs/>
          <w:color w:val="002060"/>
          <w:lang w:val="en-US" w:eastAsia="cs-CZ"/>
        </w:rPr>
        <w:t>In a matter concerning the protection of fundamental rights, the lawyer must:</w:t>
      </w:r>
    </w:p>
    <w:p w14:paraId="2D8DBDE7" w14:textId="7DC973F3" w:rsidR="00453BA8" w:rsidRPr="007A7252" w:rsidRDefault="00453BA8" w:rsidP="00453BA8">
      <w:pPr>
        <w:pStyle w:val="Paragraphedeliste"/>
        <w:numPr>
          <w:ilvl w:val="1"/>
          <w:numId w:val="2"/>
        </w:numPr>
        <w:spacing w:before="100" w:beforeAutospacing="1" w:after="100" w:afterAutospacing="1" w:line="276" w:lineRule="auto"/>
        <w:jc w:val="both"/>
        <w:rPr>
          <w:rFonts w:ascii="Calibri" w:eastAsia="Times New Roman" w:hAnsi="Calibri" w:cs="Calibri"/>
          <w:color w:val="000000" w:themeColor="text1"/>
          <w:lang w:val="en-US" w:eastAsia="cs-CZ"/>
        </w:rPr>
      </w:pPr>
      <w:r w:rsidRPr="007A7252">
        <w:rPr>
          <w:rFonts w:ascii="Calibri" w:eastAsia="Times New Roman" w:hAnsi="Calibri" w:cs="Calibri"/>
          <w:color w:val="000000" w:themeColor="text1"/>
          <w:lang w:val="en-US" w:eastAsia="cs-CZ"/>
        </w:rPr>
        <w:t>Ascertain and choose whether the Client’s case falls exclusively within the EChFR or within the protection of the ECHR (Convention)</w:t>
      </w:r>
      <w:r w:rsidR="00AB6677" w:rsidRPr="007A7252">
        <w:rPr>
          <w:rFonts w:ascii="Calibri" w:eastAsia="Times New Roman" w:hAnsi="Calibri" w:cs="Calibri"/>
          <w:color w:val="000000" w:themeColor="text1"/>
          <w:lang w:val="en-US" w:eastAsia="cs-CZ"/>
        </w:rPr>
        <w:t>.</w:t>
      </w:r>
    </w:p>
    <w:p w14:paraId="2C7F0541" w14:textId="1AC47A29" w:rsidR="00453BA8" w:rsidRPr="007A7252" w:rsidRDefault="00453BA8" w:rsidP="00453BA8">
      <w:pPr>
        <w:pStyle w:val="Paragraphedeliste"/>
        <w:numPr>
          <w:ilvl w:val="1"/>
          <w:numId w:val="2"/>
        </w:numPr>
        <w:spacing w:before="100" w:beforeAutospacing="1" w:after="100" w:afterAutospacing="1" w:line="276" w:lineRule="auto"/>
        <w:jc w:val="both"/>
        <w:rPr>
          <w:rFonts w:ascii="Calibri" w:eastAsia="Times New Roman" w:hAnsi="Calibri" w:cs="Calibri"/>
          <w:color w:val="000000" w:themeColor="text1"/>
          <w:lang w:val="en-US" w:eastAsia="cs-CZ"/>
        </w:rPr>
      </w:pPr>
      <w:r w:rsidRPr="007A7252">
        <w:rPr>
          <w:rFonts w:ascii="Calibri" w:eastAsia="Times New Roman" w:hAnsi="Calibri" w:cs="Calibri"/>
          <w:color w:val="4EA72E" w:themeColor="accent6"/>
          <w:lang w:val="en-US" w:eastAsia="cs-CZ"/>
        </w:rPr>
        <w:t xml:space="preserve">Assess the possible applicability of both human rights protection systems to the case and choose the best litigation pathway for his </w:t>
      </w:r>
      <w:proofErr w:type="gramStart"/>
      <w:r w:rsidRPr="007A7252">
        <w:rPr>
          <w:rFonts w:ascii="Calibri" w:eastAsia="Times New Roman" w:hAnsi="Calibri" w:cs="Calibri"/>
          <w:color w:val="4EA72E" w:themeColor="accent6"/>
          <w:lang w:val="en-US" w:eastAsia="cs-CZ"/>
        </w:rPr>
        <w:t>Client</w:t>
      </w:r>
      <w:proofErr w:type="gramEnd"/>
      <w:r w:rsidR="00AB6677" w:rsidRPr="007A7252">
        <w:rPr>
          <w:rFonts w:ascii="Calibri" w:eastAsia="Times New Roman" w:hAnsi="Calibri" w:cs="Calibri"/>
          <w:color w:val="000000" w:themeColor="text1"/>
          <w:lang w:val="en-US" w:eastAsia="cs-CZ"/>
        </w:rPr>
        <w:t>.</w:t>
      </w:r>
    </w:p>
    <w:p w14:paraId="46952654" w14:textId="58EE46ED" w:rsidR="00453BA8" w:rsidRPr="007A7252" w:rsidRDefault="00453BA8" w:rsidP="00453BA8">
      <w:pPr>
        <w:pStyle w:val="Paragraphedeliste"/>
        <w:numPr>
          <w:ilvl w:val="1"/>
          <w:numId w:val="2"/>
        </w:numPr>
        <w:spacing w:before="100" w:beforeAutospacing="1" w:after="100" w:afterAutospacing="1" w:line="276" w:lineRule="auto"/>
        <w:jc w:val="both"/>
        <w:rPr>
          <w:rFonts w:ascii="Calibri" w:eastAsia="Times New Roman" w:hAnsi="Calibri" w:cs="Calibri"/>
          <w:color w:val="000000" w:themeColor="text1"/>
          <w:lang w:val="en-US" w:eastAsia="cs-CZ"/>
        </w:rPr>
      </w:pPr>
      <w:r w:rsidRPr="007A7252">
        <w:rPr>
          <w:rFonts w:ascii="Calibri" w:eastAsia="Times New Roman" w:hAnsi="Calibri" w:cs="Calibri"/>
          <w:color w:val="000000" w:themeColor="text1"/>
          <w:lang w:val="en-US" w:eastAsia="cs-CZ"/>
        </w:rPr>
        <w:t xml:space="preserve">Fully rely on </w:t>
      </w:r>
      <w:proofErr w:type="gramStart"/>
      <w:r w:rsidRPr="007A7252">
        <w:rPr>
          <w:rFonts w:ascii="Calibri" w:eastAsia="Times New Roman" w:hAnsi="Calibri" w:cs="Calibri"/>
          <w:color w:val="000000" w:themeColor="text1"/>
          <w:lang w:val="en-US" w:eastAsia="cs-CZ"/>
        </w:rPr>
        <w:t>a decision</w:t>
      </w:r>
      <w:proofErr w:type="gramEnd"/>
      <w:r w:rsidRPr="007A7252">
        <w:rPr>
          <w:rFonts w:ascii="Calibri" w:eastAsia="Times New Roman" w:hAnsi="Calibri" w:cs="Calibri"/>
          <w:color w:val="000000" w:themeColor="text1"/>
          <w:lang w:val="en-US" w:eastAsia="cs-CZ"/>
        </w:rPr>
        <w:t xml:space="preserve">-making of a national judge (on the ground of </w:t>
      </w:r>
      <w:proofErr w:type="spellStart"/>
      <w:r w:rsidRPr="007A7252">
        <w:rPr>
          <w:rFonts w:ascii="Calibri" w:eastAsia="Times New Roman" w:hAnsi="Calibri" w:cs="Calibri"/>
          <w:i/>
          <w:iCs/>
          <w:color w:val="000000" w:themeColor="text1"/>
          <w:lang w:val="en-US" w:eastAsia="cs-CZ"/>
        </w:rPr>
        <w:t>iura</w:t>
      </w:r>
      <w:proofErr w:type="spellEnd"/>
      <w:r w:rsidRPr="007A7252">
        <w:rPr>
          <w:rFonts w:ascii="Calibri" w:eastAsia="Times New Roman" w:hAnsi="Calibri" w:cs="Calibri"/>
          <w:i/>
          <w:iCs/>
          <w:color w:val="000000" w:themeColor="text1"/>
          <w:lang w:val="en-US" w:eastAsia="cs-CZ"/>
        </w:rPr>
        <w:t xml:space="preserve"> </w:t>
      </w:r>
      <w:proofErr w:type="spellStart"/>
      <w:r w:rsidRPr="007A7252">
        <w:rPr>
          <w:rFonts w:ascii="Calibri" w:eastAsia="Times New Roman" w:hAnsi="Calibri" w:cs="Calibri"/>
          <w:i/>
          <w:iCs/>
          <w:color w:val="000000" w:themeColor="text1"/>
          <w:lang w:val="en-US" w:eastAsia="cs-CZ"/>
        </w:rPr>
        <w:t>novit</w:t>
      </w:r>
      <w:proofErr w:type="spellEnd"/>
      <w:r w:rsidRPr="007A7252">
        <w:rPr>
          <w:rFonts w:ascii="Calibri" w:eastAsia="Times New Roman" w:hAnsi="Calibri" w:cs="Calibri"/>
          <w:i/>
          <w:iCs/>
          <w:color w:val="000000" w:themeColor="text1"/>
          <w:lang w:val="en-US" w:eastAsia="cs-CZ"/>
        </w:rPr>
        <w:t xml:space="preserve"> curia</w:t>
      </w:r>
      <w:r w:rsidRPr="007A7252">
        <w:rPr>
          <w:rFonts w:ascii="Calibri" w:eastAsia="Times New Roman" w:hAnsi="Calibri" w:cs="Calibri"/>
          <w:color w:val="000000" w:themeColor="text1"/>
          <w:lang w:val="en-US" w:eastAsia="cs-CZ"/>
        </w:rPr>
        <w:t xml:space="preserve"> principle)</w:t>
      </w:r>
      <w:r w:rsidR="00AB6677" w:rsidRPr="007A7252">
        <w:rPr>
          <w:rFonts w:ascii="Calibri" w:eastAsia="Times New Roman" w:hAnsi="Calibri" w:cs="Calibri"/>
          <w:color w:val="000000" w:themeColor="text1"/>
          <w:lang w:val="en-US" w:eastAsia="cs-CZ"/>
        </w:rPr>
        <w:t>.</w:t>
      </w:r>
    </w:p>
    <w:p w14:paraId="6BBF5249" w14:textId="15DB574B" w:rsidR="00453BA8" w:rsidRPr="007A7252" w:rsidRDefault="00453BA8" w:rsidP="00453BA8">
      <w:pPr>
        <w:pStyle w:val="Paragraphedeliste"/>
        <w:numPr>
          <w:ilvl w:val="1"/>
          <w:numId w:val="2"/>
        </w:numPr>
        <w:spacing w:before="100" w:beforeAutospacing="1" w:after="100" w:afterAutospacing="1" w:line="276" w:lineRule="auto"/>
        <w:jc w:val="both"/>
        <w:rPr>
          <w:rFonts w:ascii="Calibri" w:eastAsia="Times New Roman" w:hAnsi="Calibri" w:cs="Calibri"/>
          <w:color w:val="000000" w:themeColor="text1"/>
          <w:lang w:val="en-US" w:eastAsia="cs-CZ"/>
        </w:rPr>
      </w:pPr>
      <w:r w:rsidRPr="007A7252">
        <w:rPr>
          <w:rFonts w:ascii="Calibri" w:eastAsia="Times New Roman" w:hAnsi="Calibri" w:cs="Calibri"/>
          <w:color w:val="000000" w:themeColor="text1"/>
          <w:lang w:val="en-US" w:eastAsia="cs-CZ"/>
        </w:rPr>
        <w:t>Solely rely on a national level of protecting human rights.</w:t>
      </w:r>
    </w:p>
    <w:p w14:paraId="055CA24F" w14:textId="77777777" w:rsidR="00453BA8" w:rsidRPr="007A7252" w:rsidRDefault="00453BA8" w:rsidP="00453BA8">
      <w:pPr>
        <w:spacing w:before="100" w:beforeAutospacing="1" w:after="100" w:afterAutospacing="1" w:line="276" w:lineRule="auto"/>
        <w:jc w:val="both"/>
        <w:rPr>
          <w:rFonts w:ascii="Calibri" w:eastAsia="Times New Roman" w:hAnsi="Calibri" w:cs="Calibri"/>
          <w:color w:val="000000" w:themeColor="text1"/>
          <w:lang w:val="en-US" w:eastAsia="cs-CZ"/>
        </w:rPr>
      </w:pPr>
    </w:p>
    <w:p w14:paraId="539F90BC" w14:textId="68B56B31" w:rsidR="00453BA8" w:rsidRPr="007A7252" w:rsidRDefault="00453BA8" w:rsidP="00453BA8">
      <w:pPr>
        <w:pStyle w:val="Paragraphedeliste"/>
        <w:numPr>
          <w:ilvl w:val="0"/>
          <w:numId w:val="2"/>
        </w:numPr>
        <w:spacing w:before="100" w:beforeAutospacing="1" w:after="100" w:afterAutospacing="1" w:line="276" w:lineRule="auto"/>
        <w:jc w:val="both"/>
        <w:rPr>
          <w:rFonts w:ascii="Calibri" w:eastAsia="Times New Roman" w:hAnsi="Calibri" w:cs="Calibri"/>
          <w:b/>
          <w:bCs/>
          <w:color w:val="000000" w:themeColor="text1"/>
          <w:lang w:val="en-US" w:eastAsia="cs-CZ"/>
        </w:rPr>
      </w:pPr>
      <w:r w:rsidRPr="007A7252">
        <w:rPr>
          <w:rFonts w:ascii="Calibri" w:eastAsia="Times New Roman" w:hAnsi="Calibri" w:cs="Calibri"/>
          <w:b/>
          <w:bCs/>
          <w:color w:val="002060"/>
          <w:lang w:val="en-US" w:eastAsia="cs-CZ"/>
        </w:rPr>
        <w:t>The national judges:</w:t>
      </w:r>
    </w:p>
    <w:p w14:paraId="286643C6" w14:textId="426F79E6" w:rsidR="00453BA8" w:rsidRPr="007A7252" w:rsidRDefault="004F10A2" w:rsidP="00453BA8">
      <w:pPr>
        <w:pStyle w:val="Paragraphedeliste"/>
        <w:numPr>
          <w:ilvl w:val="1"/>
          <w:numId w:val="2"/>
        </w:numPr>
        <w:spacing w:before="100" w:beforeAutospacing="1" w:after="100" w:afterAutospacing="1" w:line="276" w:lineRule="auto"/>
        <w:jc w:val="both"/>
        <w:rPr>
          <w:rFonts w:ascii="Calibri" w:eastAsia="Times New Roman" w:hAnsi="Calibri" w:cs="Calibri"/>
          <w:color w:val="000000" w:themeColor="text1"/>
          <w:lang w:val="en-US" w:eastAsia="cs-CZ"/>
        </w:rPr>
      </w:pPr>
      <w:r w:rsidRPr="007A7252">
        <w:rPr>
          <w:rFonts w:ascii="Calibri" w:eastAsia="Times New Roman" w:hAnsi="Calibri" w:cs="Calibri"/>
          <w:color w:val="000000" w:themeColor="text1"/>
          <w:lang w:val="en-US" w:eastAsia="cs-CZ"/>
        </w:rPr>
        <w:t>Should</w:t>
      </w:r>
      <w:r w:rsidR="00453BA8" w:rsidRPr="007A7252">
        <w:rPr>
          <w:rFonts w:ascii="Calibri" w:eastAsia="Times New Roman" w:hAnsi="Calibri" w:cs="Calibri"/>
          <w:color w:val="000000" w:themeColor="text1"/>
          <w:lang w:val="en-US" w:eastAsia="cs-CZ"/>
        </w:rPr>
        <w:t xml:space="preserve"> </w:t>
      </w:r>
      <w:r w:rsidR="00A34978">
        <w:rPr>
          <w:rFonts w:ascii="Calibri" w:eastAsia="Times New Roman" w:hAnsi="Calibri" w:cs="Calibri"/>
          <w:color w:val="000000" w:themeColor="text1"/>
          <w:lang w:val="en-US" w:eastAsia="cs-CZ"/>
        </w:rPr>
        <w:t xml:space="preserve">disregard </w:t>
      </w:r>
      <w:r w:rsidR="00453BA8" w:rsidRPr="007A7252">
        <w:rPr>
          <w:rFonts w:ascii="Calibri" w:eastAsia="Times New Roman" w:hAnsi="Calibri" w:cs="Calibri"/>
          <w:color w:val="000000" w:themeColor="text1"/>
          <w:lang w:val="en-US" w:eastAsia="cs-CZ"/>
        </w:rPr>
        <w:t>the national legislation in accordance with EU law</w:t>
      </w:r>
      <w:r w:rsidR="00AB6677" w:rsidRPr="007A7252">
        <w:rPr>
          <w:rFonts w:ascii="Calibri" w:eastAsia="Times New Roman" w:hAnsi="Calibri" w:cs="Calibri"/>
          <w:color w:val="000000" w:themeColor="text1"/>
          <w:lang w:val="en-US" w:eastAsia="cs-CZ"/>
        </w:rPr>
        <w:t>.</w:t>
      </w:r>
    </w:p>
    <w:p w14:paraId="4838EBA5" w14:textId="7D27246D" w:rsidR="00453BA8" w:rsidRPr="007A7252" w:rsidRDefault="00453BA8" w:rsidP="00453BA8">
      <w:pPr>
        <w:pStyle w:val="Paragraphedeliste"/>
        <w:numPr>
          <w:ilvl w:val="1"/>
          <w:numId w:val="2"/>
        </w:numPr>
        <w:spacing w:before="100" w:beforeAutospacing="1" w:after="100" w:afterAutospacing="1" w:line="276" w:lineRule="auto"/>
        <w:jc w:val="both"/>
        <w:rPr>
          <w:rFonts w:ascii="Calibri" w:eastAsia="Times New Roman" w:hAnsi="Calibri" w:cs="Calibri"/>
          <w:color w:val="000000" w:themeColor="text1"/>
          <w:lang w:val="en-US" w:eastAsia="cs-CZ"/>
        </w:rPr>
      </w:pPr>
      <w:r w:rsidRPr="007A7252">
        <w:rPr>
          <w:rFonts w:ascii="Calibri" w:eastAsia="Times New Roman" w:hAnsi="Calibri" w:cs="Calibri"/>
          <w:color w:val="000000" w:themeColor="text1"/>
          <w:lang w:val="en-US" w:eastAsia="cs-CZ"/>
        </w:rPr>
        <w:t xml:space="preserve">Must interpret the national legislation in accordance with EU law, but only provided that </w:t>
      </w:r>
      <w:r w:rsidR="004F10A2" w:rsidRPr="007A7252">
        <w:rPr>
          <w:rFonts w:ascii="Calibri" w:eastAsia="Times New Roman" w:hAnsi="Calibri" w:cs="Calibri"/>
          <w:color w:val="000000" w:themeColor="text1"/>
          <w:lang w:val="en-US" w:eastAsia="cs-CZ"/>
        </w:rPr>
        <w:t xml:space="preserve">such </w:t>
      </w:r>
      <w:proofErr w:type="gramStart"/>
      <w:r w:rsidR="004F10A2" w:rsidRPr="007A7252">
        <w:rPr>
          <w:rFonts w:ascii="Calibri" w:eastAsia="Times New Roman" w:hAnsi="Calibri" w:cs="Calibri"/>
          <w:color w:val="000000" w:themeColor="text1"/>
          <w:lang w:val="en-US" w:eastAsia="cs-CZ"/>
        </w:rPr>
        <w:t>way</w:t>
      </w:r>
      <w:proofErr w:type="gramEnd"/>
      <w:r w:rsidR="004F10A2" w:rsidRPr="007A7252">
        <w:rPr>
          <w:rFonts w:ascii="Calibri" w:eastAsia="Times New Roman" w:hAnsi="Calibri" w:cs="Calibri"/>
          <w:color w:val="000000" w:themeColor="text1"/>
          <w:lang w:val="en-US" w:eastAsia="cs-CZ"/>
        </w:rPr>
        <w:t xml:space="preserve"> of</w:t>
      </w:r>
      <w:r w:rsidRPr="007A7252">
        <w:rPr>
          <w:rFonts w:ascii="Calibri" w:eastAsia="Times New Roman" w:hAnsi="Calibri" w:cs="Calibri"/>
          <w:color w:val="000000" w:themeColor="text1"/>
          <w:lang w:val="en-US" w:eastAsia="cs-CZ"/>
        </w:rPr>
        <w:t xml:space="preserve"> interpretation already stems from the existing CJEU case-law</w:t>
      </w:r>
      <w:r w:rsidR="00AB6677" w:rsidRPr="007A7252">
        <w:rPr>
          <w:rFonts w:ascii="Calibri" w:eastAsia="Times New Roman" w:hAnsi="Calibri" w:cs="Calibri"/>
          <w:color w:val="000000" w:themeColor="text1"/>
          <w:lang w:val="en-US" w:eastAsia="cs-CZ"/>
        </w:rPr>
        <w:t>.</w:t>
      </w:r>
    </w:p>
    <w:p w14:paraId="010D8717" w14:textId="517F14B9" w:rsidR="00453BA8" w:rsidRPr="007A7252" w:rsidRDefault="00453BA8" w:rsidP="00453BA8">
      <w:pPr>
        <w:pStyle w:val="Paragraphedeliste"/>
        <w:numPr>
          <w:ilvl w:val="1"/>
          <w:numId w:val="2"/>
        </w:numPr>
        <w:spacing w:before="100" w:beforeAutospacing="1" w:after="100" w:afterAutospacing="1" w:line="276" w:lineRule="auto"/>
        <w:jc w:val="both"/>
        <w:rPr>
          <w:rFonts w:ascii="Calibri" w:eastAsia="Times New Roman" w:hAnsi="Calibri" w:cs="Calibri"/>
          <w:color w:val="4EA72E" w:themeColor="accent6"/>
          <w:lang w:val="en-US" w:eastAsia="cs-CZ"/>
        </w:rPr>
      </w:pPr>
      <w:r w:rsidRPr="007A7252">
        <w:rPr>
          <w:rFonts w:ascii="Calibri" w:eastAsia="Times New Roman" w:hAnsi="Calibri" w:cs="Calibri"/>
          <w:color w:val="4EA72E" w:themeColor="accent6"/>
          <w:lang w:val="en-US" w:eastAsia="cs-CZ"/>
        </w:rPr>
        <w:t xml:space="preserve">May, and, in some cases, must </w:t>
      </w:r>
      <w:proofErr w:type="gramStart"/>
      <w:r w:rsidRPr="007A7252">
        <w:rPr>
          <w:rFonts w:ascii="Calibri" w:eastAsia="Times New Roman" w:hAnsi="Calibri" w:cs="Calibri"/>
          <w:color w:val="4EA72E" w:themeColor="accent6"/>
          <w:lang w:val="en-US" w:eastAsia="cs-CZ"/>
        </w:rPr>
        <w:t>refer</w:t>
      </w:r>
      <w:proofErr w:type="gramEnd"/>
      <w:r w:rsidRPr="007A7252">
        <w:rPr>
          <w:rFonts w:ascii="Calibri" w:eastAsia="Times New Roman" w:hAnsi="Calibri" w:cs="Calibri"/>
          <w:color w:val="4EA72E" w:themeColor="accent6"/>
          <w:lang w:val="en-US" w:eastAsia="cs-CZ"/>
        </w:rPr>
        <w:t xml:space="preserve"> a request for preliminary reference ruling to the CJEU provided that the interpretation of a matter falling within the scope of EU law is unclear</w:t>
      </w:r>
      <w:r w:rsidR="00AB6677" w:rsidRPr="007A7252">
        <w:rPr>
          <w:rFonts w:ascii="Calibri" w:eastAsia="Times New Roman" w:hAnsi="Calibri" w:cs="Calibri"/>
          <w:color w:val="4EA72E" w:themeColor="accent6"/>
          <w:lang w:val="en-US" w:eastAsia="cs-CZ"/>
        </w:rPr>
        <w:t>.</w:t>
      </w:r>
    </w:p>
    <w:p w14:paraId="27862738" w14:textId="57FB8F4D" w:rsidR="00453BA8" w:rsidRPr="007A7252" w:rsidRDefault="00453BA8" w:rsidP="00453BA8">
      <w:pPr>
        <w:pStyle w:val="Paragraphedeliste"/>
        <w:numPr>
          <w:ilvl w:val="1"/>
          <w:numId w:val="2"/>
        </w:numPr>
        <w:spacing w:before="100" w:beforeAutospacing="1" w:after="100" w:afterAutospacing="1" w:line="276" w:lineRule="auto"/>
        <w:jc w:val="both"/>
        <w:rPr>
          <w:rFonts w:ascii="Calibri" w:eastAsia="Times New Roman" w:hAnsi="Calibri" w:cs="Calibri"/>
          <w:color w:val="000000" w:themeColor="text1"/>
          <w:lang w:val="en-US" w:eastAsia="cs-CZ"/>
        </w:rPr>
      </w:pPr>
      <w:r w:rsidRPr="007A7252">
        <w:rPr>
          <w:rFonts w:ascii="Calibri" w:eastAsia="Times New Roman" w:hAnsi="Calibri" w:cs="Calibri"/>
          <w:color w:val="000000" w:themeColor="text1"/>
          <w:lang w:val="en-US" w:eastAsia="cs-CZ"/>
        </w:rPr>
        <w:t>Always enjoy a full discretion in their deliberations.</w:t>
      </w:r>
    </w:p>
    <w:p w14:paraId="6AED12D4" w14:textId="77777777" w:rsidR="00453BA8" w:rsidRPr="007A7252" w:rsidRDefault="00453BA8" w:rsidP="00453BA8">
      <w:pPr>
        <w:pStyle w:val="Paragraphedeliste"/>
        <w:spacing w:before="100" w:beforeAutospacing="1" w:after="100" w:afterAutospacing="1" w:line="276" w:lineRule="auto"/>
        <w:ind w:left="1440"/>
        <w:jc w:val="both"/>
        <w:rPr>
          <w:rFonts w:ascii="Calibri" w:eastAsia="Times New Roman" w:hAnsi="Calibri" w:cs="Calibri"/>
          <w:b/>
          <w:bCs/>
          <w:color w:val="002060"/>
          <w:lang w:val="en-US" w:eastAsia="cs-CZ"/>
        </w:rPr>
      </w:pPr>
    </w:p>
    <w:p w14:paraId="2CD654C7" w14:textId="5D26498B" w:rsidR="0096725E" w:rsidRPr="007A7252" w:rsidRDefault="0096725E" w:rsidP="0096725E">
      <w:pPr>
        <w:pStyle w:val="Paragraphedeliste"/>
        <w:numPr>
          <w:ilvl w:val="0"/>
          <w:numId w:val="2"/>
        </w:numPr>
        <w:spacing w:before="100" w:beforeAutospacing="1" w:after="100" w:afterAutospacing="1" w:line="276" w:lineRule="auto"/>
        <w:jc w:val="both"/>
        <w:rPr>
          <w:rFonts w:ascii="Calibri" w:eastAsia="Times New Roman" w:hAnsi="Calibri" w:cs="Calibri"/>
          <w:b/>
          <w:bCs/>
          <w:color w:val="000000" w:themeColor="text1"/>
          <w:lang w:val="en-US" w:eastAsia="cs-CZ"/>
        </w:rPr>
      </w:pPr>
      <w:r>
        <w:rPr>
          <w:rFonts w:ascii="Calibri" w:eastAsia="Times New Roman" w:hAnsi="Calibri" w:cs="Calibri"/>
          <w:b/>
          <w:bCs/>
          <w:color w:val="002060"/>
          <w:lang w:val="en-US" w:eastAsia="cs-CZ"/>
        </w:rPr>
        <w:t xml:space="preserve">As a lawyer representing a client in a national court, when can you invoke the EU Charter of Fundamental Rights? </w:t>
      </w:r>
    </w:p>
    <w:p w14:paraId="70F06B13" w14:textId="77777777" w:rsidR="000736F7" w:rsidRPr="007A7252" w:rsidRDefault="000736F7" w:rsidP="007A7252">
      <w:pPr>
        <w:pStyle w:val="Paragraphedeliste"/>
        <w:numPr>
          <w:ilvl w:val="0"/>
          <w:numId w:val="22"/>
        </w:numPr>
        <w:spacing w:before="100" w:beforeAutospacing="1" w:after="100" w:afterAutospacing="1" w:line="276" w:lineRule="auto"/>
        <w:jc w:val="both"/>
        <w:rPr>
          <w:rFonts w:ascii="Calibri" w:eastAsia="Times New Roman" w:hAnsi="Calibri" w:cs="Calibri"/>
          <w:color w:val="000000" w:themeColor="text1"/>
          <w:lang w:val="en-GB" w:eastAsia="cs-CZ"/>
        </w:rPr>
      </w:pPr>
      <w:r w:rsidRPr="007A7252">
        <w:rPr>
          <w:rFonts w:ascii="Calibri" w:eastAsia="Times New Roman" w:hAnsi="Calibri" w:cs="Calibri"/>
          <w:color w:val="000000" w:themeColor="text1"/>
          <w:lang w:val="en-GB" w:eastAsia="cs-CZ"/>
        </w:rPr>
        <w:lastRenderedPageBreak/>
        <w:t>Whenever fundamental rights are in question, regardless of EU law</w:t>
      </w:r>
    </w:p>
    <w:p w14:paraId="1DEE428F" w14:textId="77777777" w:rsidR="000736F7" w:rsidRPr="007A7252" w:rsidRDefault="000736F7" w:rsidP="007A7252">
      <w:pPr>
        <w:pStyle w:val="Paragraphedeliste"/>
        <w:numPr>
          <w:ilvl w:val="0"/>
          <w:numId w:val="22"/>
        </w:numPr>
        <w:spacing w:before="100" w:beforeAutospacing="1" w:after="100" w:afterAutospacing="1" w:line="276" w:lineRule="auto"/>
        <w:jc w:val="both"/>
        <w:rPr>
          <w:rFonts w:ascii="Calibri" w:eastAsia="Times New Roman" w:hAnsi="Calibri" w:cs="Calibri"/>
          <w:color w:val="000000" w:themeColor="text1"/>
          <w:lang w:val="en-GB" w:eastAsia="cs-CZ"/>
        </w:rPr>
      </w:pPr>
      <w:r w:rsidRPr="007A7252">
        <w:rPr>
          <w:rFonts w:ascii="Calibri" w:eastAsia="Times New Roman" w:hAnsi="Calibri" w:cs="Calibri"/>
          <w:color w:val="000000" w:themeColor="text1"/>
          <w:lang w:val="en-GB" w:eastAsia="cs-CZ"/>
        </w:rPr>
        <w:t>Only in cases where national law is silent on the matter.</w:t>
      </w:r>
    </w:p>
    <w:p w14:paraId="661D5B85" w14:textId="77777777" w:rsidR="000736F7" w:rsidRPr="007A7252" w:rsidRDefault="000736F7" w:rsidP="007A7252">
      <w:pPr>
        <w:pStyle w:val="Paragraphedeliste"/>
        <w:numPr>
          <w:ilvl w:val="0"/>
          <w:numId w:val="22"/>
        </w:numPr>
        <w:spacing w:before="100" w:beforeAutospacing="1" w:after="100" w:afterAutospacing="1" w:line="276" w:lineRule="auto"/>
        <w:jc w:val="both"/>
        <w:rPr>
          <w:rFonts w:ascii="Calibri" w:eastAsia="Times New Roman" w:hAnsi="Calibri" w:cs="Calibri"/>
          <w:color w:val="4EA72E" w:themeColor="accent6"/>
          <w:lang w:val="en-GB" w:eastAsia="cs-CZ"/>
        </w:rPr>
      </w:pPr>
      <w:r w:rsidRPr="007A7252">
        <w:rPr>
          <w:rFonts w:ascii="Calibri" w:eastAsia="Times New Roman" w:hAnsi="Calibri" w:cs="Calibri"/>
          <w:color w:val="4EA72E" w:themeColor="accent6"/>
          <w:lang w:val="en-GB" w:eastAsia="cs-CZ"/>
        </w:rPr>
        <w:t>When the case involves a violation of rights within the scope of EU law.</w:t>
      </w:r>
    </w:p>
    <w:p w14:paraId="1064BBD6" w14:textId="71A1C55C" w:rsidR="000736F7" w:rsidRDefault="000736F7" w:rsidP="0096725E">
      <w:pPr>
        <w:pStyle w:val="Paragraphedeliste"/>
        <w:numPr>
          <w:ilvl w:val="0"/>
          <w:numId w:val="22"/>
        </w:numPr>
        <w:spacing w:before="100" w:beforeAutospacing="1" w:after="100" w:afterAutospacing="1" w:line="276" w:lineRule="auto"/>
        <w:jc w:val="both"/>
        <w:rPr>
          <w:rFonts w:ascii="Calibri" w:eastAsia="Times New Roman" w:hAnsi="Calibri" w:cs="Calibri"/>
          <w:color w:val="000000" w:themeColor="text1"/>
          <w:lang w:val="en-GB" w:eastAsia="cs-CZ"/>
        </w:rPr>
      </w:pPr>
      <w:r w:rsidRPr="007A7252">
        <w:rPr>
          <w:rFonts w:ascii="Calibri" w:eastAsia="Times New Roman" w:hAnsi="Calibri" w:cs="Calibri"/>
          <w:color w:val="000000" w:themeColor="text1"/>
          <w:lang w:val="en-GB" w:eastAsia="cs-CZ"/>
        </w:rPr>
        <w:t>Only if the EU Court of Justice has already ruled on a similar case.</w:t>
      </w:r>
    </w:p>
    <w:p w14:paraId="746D9F51" w14:textId="77777777" w:rsidR="007A7252" w:rsidRDefault="007A7252" w:rsidP="007A7252">
      <w:pPr>
        <w:pStyle w:val="Paragraphedeliste"/>
        <w:spacing w:before="100" w:beforeAutospacing="1" w:after="100" w:afterAutospacing="1" w:line="276" w:lineRule="auto"/>
        <w:ind w:left="825"/>
        <w:jc w:val="both"/>
        <w:rPr>
          <w:rFonts w:ascii="Calibri" w:eastAsia="Times New Roman" w:hAnsi="Calibri" w:cs="Calibri"/>
          <w:color w:val="000000" w:themeColor="text1"/>
          <w:lang w:val="en-GB" w:eastAsia="cs-CZ"/>
        </w:rPr>
      </w:pPr>
    </w:p>
    <w:p w14:paraId="6D1E79AA" w14:textId="77777777" w:rsidR="0096725E" w:rsidRDefault="0096725E" w:rsidP="007A7252">
      <w:pPr>
        <w:pStyle w:val="Paragraphedeliste"/>
        <w:spacing w:before="100" w:beforeAutospacing="1" w:after="100" w:afterAutospacing="1" w:line="276" w:lineRule="auto"/>
        <w:ind w:left="825"/>
        <w:jc w:val="both"/>
        <w:rPr>
          <w:rFonts w:ascii="Calibri" w:eastAsia="Times New Roman" w:hAnsi="Calibri" w:cs="Calibri"/>
          <w:color w:val="000000" w:themeColor="text1"/>
          <w:lang w:val="en-GB" w:eastAsia="cs-CZ"/>
        </w:rPr>
      </w:pPr>
    </w:p>
    <w:p w14:paraId="53C749D7" w14:textId="0DF18491" w:rsidR="0096725E" w:rsidRPr="007A7252" w:rsidRDefault="0096725E" w:rsidP="0096725E">
      <w:pPr>
        <w:pStyle w:val="Paragraphedeliste"/>
        <w:numPr>
          <w:ilvl w:val="0"/>
          <w:numId w:val="20"/>
        </w:numPr>
        <w:spacing w:before="100" w:beforeAutospacing="1" w:after="100" w:afterAutospacing="1" w:line="276" w:lineRule="auto"/>
        <w:jc w:val="both"/>
        <w:rPr>
          <w:rFonts w:ascii="Calibri" w:eastAsia="Times New Roman" w:hAnsi="Calibri" w:cs="Calibri"/>
          <w:b/>
          <w:bCs/>
          <w:color w:val="000000" w:themeColor="text1"/>
          <w:lang w:val="en-US" w:eastAsia="cs-CZ"/>
        </w:rPr>
      </w:pPr>
      <w:proofErr w:type="gramStart"/>
      <w:r>
        <w:rPr>
          <w:rFonts w:ascii="Calibri" w:eastAsia="Times New Roman" w:hAnsi="Calibri" w:cs="Calibri"/>
          <w:b/>
          <w:bCs/>
          <w:color w:val="002060"/>
          <w:lang w:val="en-US" w:eastAsia="cs-CZ"/>
        </w:rPr>
        <w:t>A national</w:t>
      </w:r>
      <w:proofErr w:type="gramEnd"/>
      <w:r>
        <w:rPr>
          <w:rFonts w:ascii="Calibri" w:eastAsia="Times New Roman" w:hAnsi="Calibri" w:cs="Calibri"/>
          <w:b/>
          <w:bCs/>
          <w:color w:val="002060"/>
          <w:lang w:val="en-US" w:eastAsia="cs-CZ"/>
        </w:rPr>
        <w:t xml:space="preserve"> law conflicts with rights protected under the Charter. What steps can you take to address this? </w:t>
      </w:r>
    </w:p>
    <w:p w14:paraId="1A035492" w14:textId="26C36BF4" w:rsidR="004A76D5" w:rsidRPr="007A7252" w:rsidRDefault="004A76D5" w:rsidP="004A76D5">
      <w:pPr>
        <w:pStyle w:val="Paragraphedeliste"/>
        <w:numPr>
          <w:ilvl w:val="0"/>
          <w:numId w:val="8"/>
        </w:numPr>
        <w:spacing w:before="100" w:beforeAutospacing="1" w:after="100" w:afterAutospacing="1" w:line="276" w:lineRule="auto"/>
        <w:jc w:val="both"/>
        <w:rPr>
          <w:rFonts w:ascii="Calibri" w:eastAsia="Times New Roman" w:hAnsi="Calibri" w:cs="Calibri"/>
          <w:color w:val="4EA72E" w:themeColor="accent6"/>
          <w:lang w:val="en-GB" w:eastAsia="cs-CZ"/>
        </w:rPr>
      </w:pPr>
      <w:r w:rsidRPr="007A7252">
        <w:rPr>
          <w:rFonts w:ascii="Calibri" w:eastAsia="Times New Roman" w:hAnsi="Calibri" w:cs="Calibri"/>
          <w:color w:val="4EA72E" w:themeColor="accent6"/>
          <w:lang w:val="en-GB" w:eastAsia="cs-CZ"/>
        </w:rPr>
        <w:t>Request a preliminary ruling from the CJEU to determine whether the national law complies with EU law.</w:t>
      </w:r>
    </w:p>
    <w:p w14:paraId="2B0312D8" w14:textId="77777777" w:rsidR="004A76D5" w:rsidRPr="007A7252" w:rsidRDefault="004A76D5" w:rsidP="004A76D5">
      <w:pPr>
        <w:pStyle w:val="Paragraphedeliste"/>
        <w:numPr>
          <w:ilvl w:val="0"/>
          <w:numId w:val="8"/>
        </w:numPr>
        <w:spacing w:before="100" w:beforeAutospacing="1" w:after="100" w:afterAutospacing="1" w:line="276" w:lineRule="auto"/>
        <w:jc w:val="both"/>
        <w:rPr>
          <w:rFonts w:ascii="Calibri" w:eastAsia="Times New Roman" w:hAnsi="Calibri" w:cs="Calibri"/>
          <w:color w:val="000000" w:themeColor="text1"/>
          <w:lang w:val="en-GB" w:eastAsia="cs-CZ"/>
        </w:rPr>
      </w:pPr>
      <w:r w:rsidRPr="007A7252">
        <w:rPr>
          <w:rFonts w:ascii="Calibri" w:eastAsia="Times New Roman" w:hAnsi="Calibri" w:cs="Calibri"/>
          <w:color w:val="000000" w:themeColor="text1"/>
          <w:lang w:val="en-GB" w:eastAsia="cs-CZ"/>
        </w:rPr>
        <w:t>Immediately escalate the case to the European Court of Human Rights.</w:t>
      </w:r>
    </w:p>
    <w:p w14:paraId="6EF88FF3" w14:textId="77777777" w:rsidR="004A76D5" w:rsidRPr="007A7252" w:rsidRDefault="004A76D5" w:rsidP="004A76D5">
      <w:pPr>
        <w:pStyle w:val="Paragraphedeliste"/>
        <w:numPr>
          <w:ilvl w:val="0"/>
          <w:numId w:val="8"/>
        </w:numPr>
        <w:spacing w:before="100" w:beforeAutospacing="1" w:after="100" w:afterAutospacing="1" w:line="276" w:lineRule="auto"/>
        <w:jc w:val="both"/>
        <w:rPr>
          <w:rFonts w:ascii="Calibri" w:eastAsia="Times New Roman" w:hAnsi="Calibri" w:cs="Calibri"/>
          <w:color w:val="000000" w:themeColor="text1"/>
          <w:lang w:val="en-GB" w:eastAsia="cs-CZ"/>
        </w:rPr>
      </w:pPr>
      <w:r w:rsidRPr="007A7252">
        <w:rPr>
          <w:rFonts w:ascii="Calibri" w:eastAsia="Times New Roman" w:hAnsi="Calibri" w:cs="Calibri"/>
          <w:color w:val="000000" w:themeColor="text1"/>
          <w:lang w:val="en-GB" w:eastAsia="cs-CZ"/>
        </w:rPr>
        <w:t>Use the Charter to automatically nullify the national law.</w:t>
      </w:r>
    </w:p>
    <w:p w14:paraId="1246478E" w14:textId="7EADDCB2" w:rsidR="004A76D5" w:rsidRDefault="004A76D5" w:rsidP="004A76D5">
      <w:pPr>
        <w:pStyle w:val="Paragraphedeliste"/>
        <w:numPr>
          <w:ilvl w:val="0"/>
          <w:numId w:val="8"/>
        </w:numPr>
        <w:spacing w:before="100" w:beforeAutospacing="1" w:after="100" w:afterAutospacing="1" w:line="276" w:lineRule="auto"/>
        <w:jc w:val="both"/>
        <w:rPr>
          <w:rFonts w:ascii="Calibri" w:eastAsia="Times New Roman" w:hAnsi="Calibri" w:cs="Calibri"/>
          <w:color w:val="000000" w:themeColor="text1"/>
          <w:lang w:val="en-GB" w:eastAsia="cs-CZ"/>
        </w:rPr>
      </w:pPr>
      <w:r w:rsidRPr="007A7252">
        <w:rPr>
          <w:rFonts w:ascii="Calibri" w:eastAsia="Times New Roman" w:hAnsi="Calibri" w:cs="Calibri"/>
          <w:color w:val="000000" w:themeColor="text1"/>
          <w:lang w:val="en-GB" w:eastAsia="cs-CZ"/>
        </w:rPr>
        <w:t>Refer the matter to the European Commission for action against the Member State.</w:t>
      </w:r>
    </w:p>
    <w:p w14:paraId="0A7C3AD7" w14:textId="77777777" w:rsidR="0096725E" w:rsidRDefault="0096725E" w:rsidP="007A7252">
      <w:pPr>
        <w:pStyle w:val="Paragraphedeliste"/>
        <w:spacing w:before="100" w:beforeAutospacing="1" w:after="100" w:afterAutospacing="1" w:line="276" w:lineRule="auto"/>
        <w:jc w:val="both"/>
        <w:rPr>
          <w:rFonts w:ascii="Calibri" w:eastAsia="Times New Roman" w:hAnsi="Calibri" w:cs="Calibri"/>
          <w:color w:val="000000" w:themeColor="text1"/>
          <w:lang w:val="en-GB" w:eastAsia="cs-CZ"/>
        </w:rPr>
      </w:pPr>
    </w:p>
    <w:p w14:paraId="3D214C4B" w14:textId="77777777" w:rsidR="0096725E" w:rsidRPr="007A7252" w:rsidRDefault="0096725E" w:rsidP="007A7252">
      <w:pPr>
        <w:pStyle w:val="Paragraphedeliste"/>
        <w:spacing w:before="100" w:beforeAutospacing="1" w:after="100" w:afterAutospacing="1" w:line="276" w:lineRule="auto"/>
        <w:jc w:val="both"/>
        <w:rPr>
          <w:rFonts w:ascii="Calibri" w:eastAsia="Times New Roman" w:hAnsi="Calibri" w:cs="Calibri"/>
          <w:color w:val="000000" w:themeColor="text1"/>
          <w:lang w:val="en-GB" w:eastAsia="cs-CZ"/>
        </w:rPr>
      </w:pPr>
    </w:p>
    <w:p w14:paraId="6ABAA97E" w14:textId="68BDE7D3" w:rsidR="00640683" w:rsidRPr="007A7252" w:rsidRDefault="0096725E" w:rsidP="00640683">
      <w:pPr>
        <w:pStyle w:val="Paragraphedeliste"/>
        <w:numPr>
          <w:ilvl w:val="0"/>
          <w:numId w:val="23"/>
        </w:numPr>
        <w:spacing w:before="100" w:beforeAutospacing="1" w:after="100" w:afterAutospacing="1" w:line="276" w:lineRule="auto"/>
        <w:jc w:val="both"/>
        <w:rPr>
          <w:rFonts w:ascii="Calibri" w:eastAsia="Times New Roman" w:hAnsi="Calibri" w:cs="Calibri"/>
          <w:b/>
          <w:bCs/>
          <w:color w:val="000000" w:themeColor="text1"/>
          <w:lang w:val="en-US" w:eastAsia="cs-CZ"/>
        </w:rPr>
      </w:pPr>
      <w:r>
        <w:rPr>
          <w:rFonts w:ascii="Calibri" w:eastAsia="Times New Roman" w:hAnsi="Calibri" w:cs="Calibri"/>
          <w:b/>
          <w:bCs/>
          <w:color w:val="002060"/>
          <w:lang w:val="en-US" w:eastAsia="cs-CZ"/>
        </w:rPr>
        <w:t xml:space="preserve">If a client’s rights under both the ECHR and the Charter are relevant to their case, what should you consider when choosing your legal strategy? </w:t>
      </w:r>
    </w:p>
    <w:p w14:paraId="2CFB2822" w14:textId="77777777" w:rsidR="00640683" w:rsidRPr="007A7252" w:rsidRDefault="00640683" w:rsidP="00640683">
      <w:pPr>
        <w:pStyle w:val="Paragraphedeliste"/>
        <w:numPr>
          <w:ilvl w:val="0"/>
          <w:numId w:val="10"/>
        </w:numPr>
        <w:spacing w:before="100" w:beforeAutospacing="1" w:after="100" w:afterAutospacing="1" w:line="276" w:lineRule="auto"/>
        <w:jc w:val="both"/>
        <w:rPr>
          <w:rFonts w:ascii="Calibri" w:eastAsia="Times New Roman" w:hAnsi="Calibri" w:cs="Calibri"/>
          <w:lang w:val="en-GB" w:eastAsia="cs-CZ"/>
        </w:rPr>
      </w:pPr>
      <w:r w:rsidRPr="007A7252">
        <w:rPr>
          <w:rFonts w:ascii="Calibri" w:eastAsia="Times New Roman" w:hAnsi="Calibri" w:cs="Calibri"/>
          <w:lang w:val="en-GB" w:eastAsia="cs-CZ"/>
        </w:rPr>
        <w:t>Always rely on the Charter as it offers broader protections.</w:t>
      </w:r>
    </w:p>
    <w:p w14:paraId="43B608E1" w14:textId="77777777" w:rsidR="00640683" w:rsidRPr="007A7252" w:rsidRDefault="00640683" w:rsidP="00640683">
      <w:pPr>
        <w:pStyle w:val="Paragraphedeliste"/>
        <w:numPr>
          <w:ilvl w:val="0"/>
          <w:numId w:val="10"/>
        </w:numPr>
        <w:spacing w:before="100" w:beforeAutospacing="1" w:after="100" w:afterAutospacing="1" w:line="276" w:lineRule="auto"/>
        <w:jc w:val="both"/>
        <w:rPr>
          <w:rFonts w:ascii="Calibri" w:eastAsia="Times New Roman" w:hAnsi="Calibri" w:cs="Calibri"/>
          <w:color w:val="4EA72E" w:themeColor="accent6"/>
          <w:lang w:val="en-GB" w:eastAsia="cs-CZ"/>
        </w:rPr>
      </w:pPr>
      <w:r w:rsidRPr="007A7252">
        <w:rPr>
          <w:rFonts w:ascii="Calibri" w:eastAsia="Times New Roman" w:hAnsi="Calibri" w:cs="Calibri"/>
          <w:color w:val="4EA72E" w:themeColor="accent6"/>
          <w:lang w:val="en-GB" w:eastAsia="cs-CZ"/>
        </w:rPr>
        <w:t>Identify the instrument that provides the highest level of protection for the client’s specific situation.</w:t>
      </w:r>
    </w:p>
    <w:p w14:paraId="2AD38A15" w14:textId="77777777" w:rsidR="00640683" w:rsidRPr="007A7252" w:rsidRDefault="00640683" w:rsidP="00640683">
      <w:pPr>
        <w:pStyle w:val="Paragraphedeliste"/>
        <w:numPr>
          <w:ilvl w:val="0"/>
          <w:numId w:val="10"/>
        </w:numPr>
        <w:spacing w:before="100" w:beforeAutospacing="1" w:after="100" w:afterAutospacing="1" w:line="276" w:lineRule="auto"/>
        <w:jc w:val="both"/>
        <w:rPr>
          <w:rFonts w:ascii="Calibri" w:eastAsia="Times New Roman" w:hAnsi="Calibri" w:cs="Calibri"/>
          <w:lang w:val="en-GB" w:eastAsia="cs-CZ"/>
        </w:rPr>
      </w:pPr>
      <w:r w:rsidRPr="007A7252">
        <w:rPr>
          <w:rFonts w:ascii="Calibri" w:eastAsia="Times New Roman" w:hAnsi="Calibri" w:cs="Calibri"/>
          <w:lang w:val="en-GB" w:eastAsia="cs-CZ"/>
        </w:rPr>
        <w:t>Prioritize national constitutional rights over EU and ECHR rights.</w:t>
      </w:r>
    </w:p>
    <w:p w14:paraId="408C1B95" w14:textId="37F59B1D" w:rsidR="007A7252" w:rsidRDefault="00640683" w:rsidP="007A7252">
      <w:pPr>
        <w:pStyle w:val="Paragraphedeliste"/>
        <w:numPr>
          <w:ilvl w:val="0"/>
          <w:numId w:val="10"/>
        </w:numPr>
        <w:spacing w:before="100" w:beforeAutospacing="1" w:after="100" w:afterAutospacing="1" w:line="276" w:lineRule="auto"/>
        <w:jc w:val="both"/>
        <w:rPr>
          <w:rFonts w:ascii="Calibri" w:eastAsia="Times New Roman" w:hAnsi="Calibri" w:cs="Calibri"/>
          <w:lang w:val="en-GB" w:eastAsia="cs-CZ"/>
        </w:rPr>
      </w:pPr>
      <w:r w:rsidRPr="007A7252">
        <w:rPr>
          <w:rFonts w:ascii="Calibri" w:eastAsia="Times New Roman" w:hAnsi="Calibri" w:cs="Calibri"/>
          <w:lang w:val="en-GB" w:eastAsia="cs-CZ"/>
        </w:rPr>
        <w:t>Use the ECHR as the sole basis, as it applies universally across Europe.</w:t>
      </w:r>
    </w:p>
    <w:p w14:paraId="45D55B4C" w14:textId="77777777" w:rsidR="007A7252" w:rsidRDefault="007A7252" w:rsidP="007A7252">
      <w:pPr>
        <w:pStyle w:val="Paragraphedeliste"/>
        <w:spacing w:before="100" w:beforeAutospacing="1" w:after="100" w:afterAutospacing="1" w:line="276" w:lineRule="auto"/>
        <w:ind w:left="915"/>
        <w:jc w:val="both"/>
        <w:rPr>
          <w:rFonts w:ascii="Calibri" w:eastAsia="Times New Roman" w:hAnsi="Calibri" w:cs="Calibri"/>
          <w:lang w:val="en-GB" w:eastAsia="cs-CZ"/>
        </w:rPr>
      </w:pPr>
    </w:p>
    <w:p w14:paraId="62C69E54" w14:textId="77777777" w:rsidR="007A7252" w:rsidRDefault="007A7252" w:rsidP="007A7252">
      <w:pPr>
        <w:pStyle w:val="Paragraphedeliste"/>
        <w:spacing w:before="100" w:beforeAutospacing="1" w:after="100" w:afterAutospacing="1" w:line="276" w:lineRule="auto"/>
        <w:ind w:left="915"/>
        <w:jc w:val="both"/>
        <w:rPr>
          <w:rFonts w:ascii="Calibri" w:eastAsia="Times New Roman" w:hAnsi="Calibri" w:cs="Calibri"/>
          <w:lang w:val="en-GB" w:eastAsia="cs-CZ"/>
        </w:rPr>
      </w:pPr>
    </w:p>
    <w:p w14:paraId="44DD2379" w14:textId="77777777" w:rsidR="007A7252" w:rsidRPr="007A7252" w:rsidRDefault="007A7252" w:rsidP="007A7252">
      <w:pPr>
        <w:pStyle w:val="Paragraphedeliste"/>
        <w:spacing w:before="100" w:beforeAutospacing="1" w:after="100" w:afterAutospacing="1" w:line="276" w:lineRule="auto"/>
        <w:ind w:left="915"/>
        <w:jc w:val="both"/>
        <w:rPr>
          <w:rFonts w:ascii="Calibri" w:eastAsia="Times New Roman" w:hAnsi="Calibri" w:cs="Calibri"/>
          <w:lang w:val="en-GB" w:eastAsia="cs-CZ"/>
        </w:rPr>
      </w:pPr>
    </w:p>
    <w:p w14:paraId="52B4CC14" w14:textId="77777777" w:rsidR="007A7252" w:rsidRPr="007A7252" w:rsidRDefault="007A7252" w:rsidP="007A7252">
      <w:pPr>
        <w:pStyle w:val="Paragraphedeliste"/>
        <w:numPr>
          <w:ilvl w:val="0"/>
          <w:numId w:val="23"/>
        </w:numPr>
        <w:jc w:val="both"/>
        <w:rPr>
          <w:rFonts w:ascii="Calibri" w:eastAsia="Times New Roman" w:hAnsi="Calibri" w:cs="Calibri"/>
          <w:b/>
          <w:bCs/>
          <w:color w:val="000000" w:themeColor="text1"/>
          <w:lang w:val="en-US" w:eastAsia="cs-CZ"/>
        </w:rPr>
      </w:pPr>
      <w:r>
        <w:rPr>
          <w:rFonts w:ascii="Calibri" w:eastAsia="Times New Roman" w:hAnsi="Calibri" w:cs="Calibri"/>
          <w:b/>
          <w:bCs/>
          <w:color w:val="002060"/>
          <w:lang w:val="en-US" w:eastAsia="cs-CZ"/>
        </w:rPr>
        <w:t xml:space="preserve">Your client’s right to data protection is being violated by a private entity that does not comply with the data protection standards set out by EU law (GDPR). How should you approach the case using the Charter? </w:t>
      </w:r>
    </w:p>
    <w:p w14:paraId="2D94948D" w14:textId="77777777" w:rsidR="00974D75" w:rsidRPr="007A7252" w:rsidRDefault="00974D75" w:rsidP="007A7252">
      <w:pPr>
        <w:jc w:val="both"/>
        <w:rPr>
          <w:rFonts w:ascii="Calibri" w:eastAsia="Times New Roman" w:hAnsi="Calibri" w:cs="Calibri"/>
          <w:color w:val="000000" w:themeColor="text1"/>
          <w:lang w:val="en-GB" w:eastAsia="cs-CZ"/>
        </w:rPr>
      </w:pPr>
    </w:p>
    <w:p w14:paraId="6FFCED61" w14:textId="77777777" w:rsidR="00974D75" w:rsidRPr="007A7252" w:rsidRDefault="00974D75" w:rsidP="007A7252">
      <w:pPr>
        <w:pStyle w:val="Paragraphedeliste"/>
        <w:numPr>
          <w:ilvl w:val="1"/>
          <w:numId w:val="13"/>
        </w:numPr>
        <w:jc w:val="both"/>
        <w:rPr>
          <w:rFonts w:ascii="Calibri" w:eastAsia="Times New Roman" w:hAnsi="Calibri" w:cs="Calibri"/>
          <w:color w:val="000000" w:themeColor="text1"/>
          <w:lang w:val="en-GB" w:eastAsia="cs-CZ"/>
        </w:rPr>
      </w:pPr>
      <w:r w:rsidRPr="007A7252">
        <w:rPr>
          <w:rFonts w:ascii="Calibri" w:eastAsia="Times New Roman" w:hAnsi="Calibri" w:cs="Calibri"/>
          <w:color w:val="000000" w:themeColor="text1"/>
          <w:lang w:eastAsia="cs-CZ"/>
        </w:rPr>
        <w:t xml:space="preserve">Argue that the private entity must comply with the GDPR, and that the violation of your client's right to data protection constitutes a breach of </w:t>
      </w:r>
      <w:r w:rsidRPr="007A7252">
        <w:rPr>
          <w:rFonts w:ascii="Calibri" w:eastAsia="Times New Roman" w:hAnsi="Calibri" w:cs="Calibri"/>
          <w:b/>
          <w:bCs/>
          <w:color w:val="000000" w:themeColor="text1"/>
          <w:lang w:eastAsia="cs-CZ"/>
        </w:rPr>
        <w:t>Article 8</w:t>
      </w:r>
      <w:r w:rsidRPr="007A7252">
        <w:rPr>
          <w:rFonts w:ascii="Calibri" w:eastAsia="Times New Roman" w:hAnsi="Calibri" w:cs="Calibri"/>
          <w:color w:val="000000" w:themeColor="text1"/>
          <w:lang w:eastAsia="cs-CZ"/>
        </w:rPr>
        <w:t xml:space="preserve"> of the EU Charter.</w:t>
      </w:r>
    </w:p>
    <w:p w14:paraId="3C97F284" w14:textId="77777777" w:rsidR="00974D75" w:rsidRPr="007A7252" w:rsidRDefault="00974D75" w:rsidP="007A7252">
      <w:pPr>
        <w:pStyle w:val="Paragraphedeliste"/>
        <w:numPr>
          <w:ilvl w:val="1"/>
          <w:numId w:val="13"/>
        </w:numPr>
        <w:jc w:val="both"/>
        <w:rPr>
          <w:rFonts w:ascii="Calibri" w:eastAsia="Times New Roman" w:hAnsi="Calibri" w:cs="Calibri"/>
          <w:color w:val="000000" w:themeColor="text1"/>
          <w:lang w:val="en-GB" w:eastAsia="cs-CZ"/>
        </w:rPr>
      </w:pPr>
      <w:r w:rsidRPr="007A7252">
        <w:rPr>
          <w:rFonts w:ascii="Calibri" w:eastAsia="Times New Roman" w:hAnsi="Calibri" w:cs="Calibri"/>
          <w:color w:val="000000" w:themeColor="text1"/>
          <w:lang w:eastAsia="cs-CZ"/>
        </w:rPr>
        <w:t>Refer the case directly to the European Court of Human Rights for a ruling on the violation of the data protection rights.</w:t>
      </w:r>
    </w:p>
    <w:p w14:paraId="3EBC6DBD" w14:textId="77777777" w:rsidR="00974D75" w:rsidRPr="007A7252" w:rsidRDefault="00974D75" w:rsidP="007A7252">
      <w:pPr>
        <w:pStyle w:val="Paragraphedeliste"/>
        <w:numPr>
          <w:ilvl w:val="1"/>
          <w:numId w:val="13"/>
        </w:numPr>
        <w:jc w:val="both"/>
        <w:rPr>
          <w:rFonts w:ascii="Calibri" w:eastAsia="Times New Roman" w:hAnsi="Calibri" w:cs="Calibri"/>
          <w:color w:val="000000" w:themeColor="text1"/>
          <w:lang w:val="en-GB" w:eastAsia="cs-CZ"/>
        </w:rPr>
      </w:pPr>
      <w:r w:rsidRPr="007A7252">
        <w:rPr>
          <w:rFonts w:ascii="Calibri" w:eastAsia="Times New Roman" w:hAnsi="Calibri" w:cs="Calibri"/>
          <w:color w:val="000000" w:themeColor="text1"/>
          <w:lang w:eastAsia="cs-CZ"/>
        </w:rPr>
        <w:t>File a complaint with the European Commission against the private entity for non-compliance with the GDPR.</w:t>
      </w:r>
    </w:p>
    <w:p w14:paraId="6A02BA5F" w14:textId="22E4CDEB" w:rsidR="00974D75" w:rsidRPr="007A7252" w:rsidRDefault="00974D75" w:rsidP="007A7252">
      <w:pPr>
        <w:pStyle w:val="Paragraphedeliste"/>
        <w:numPr>
          <w:ilvl w:val="1"/>
          <w:numId w:val="13"/>
        </w:numPr>
        <w:jc w:val="both"/>
        <w:rPr>
          <w:rFonts w:ascii="Calibri" w:eastAsia="Times New Roman" w:hAnsi="Calibri" w:cs="Calibri"/>
          <w:color w:val="000000" w:themeColor="text1"/>
          <w:lang w:val="en-GB" w:eastAsia="cs-CZ"/>
        </w:rPr>
      </w:pPr>
      <w:r w:rsidRPr="007A7252">
        <w:rPr>
          <w:rFonts w:ascii="Calibri" w:eastAsia="Times New Roman" w:hAnsi="Calibri" w:cs="Calibri"/>
          <w:color w:val="000000" w:themeColor="text1"/>
          <w:lang w:eastAsia="cs-CZ"/>
        </w:rPr>
        <w:t>Ignore the Charter and focus solely on the GDPR, as the Charter does not apply to private entities.</w:t>
      </w:r>
    </w:p>
    <w:p w14:paraId="478C69E5" w14:textId="77777777" w:rsidR="007A7252" w:rsidRDefault="007A7252" w:rsidP="007A7252">
      <w:pPr>
        <w:pStyle w:val="Paragraphedeliste"/>
        <w:jc w:val="both"/>
        <w:rPr>
          <w:rFonts w:ascii="Calibri" w:eastAsia="Times New Roman" w:hAnsi="Calibri" w:cs="Calibri"/>
          <w:color w:val="000000" w:themeColor="text1"/>
          <w:lang w:eastAsia="cs-CZ"/>
        </w:rPr>
      </w:pPr>
    </w:p>
    <w:p w14:paraId="4A294AE6" w14:textId="77777777" w:rsidR="007A7252" w:rsidRPr="007A7252" w:rsidRDefault="007A7252" w:rsidP="007A7252">
      <w:pPr>
        <w:pStyle w:val="Paragraphedeliste"/>
        <w:jc w:val="both"/>
        <w:rPr>
          <w:rFonts w:ascii="Calibri" w:eastAsia="Times New Roman" w:hAnsi="Calibri" w:cs="Calibri"/>
          <w:color w:val="000000" w:themeColor="text1"/>
          <w:lang w:val="en-GB" w:eastAsia="cs-CZ"/>
        </w:rPr>
      </w:pPr>
    </w:p>
    <w:p w14:paraId="43B21442" w14:textId="77777777" w:rsidR="007A7252" w:rsidRDefault="007A7252" w:rsidP="007A7252">
      <w:pPr>
        <w:jc w:val="both"/>
        <w:rPr>
          <w:rFonts w:ascii="Calibri" w:eastAsia="Times New Roman" w:hAnsi="Calibri" w:cs="Calibri"/>
          <w:color w:val="000000" w:themeColor="text1"/>
          <w:lang w:val="en-GB" w:eastAsia="cs-CZ"/>
        </w:rPr>
      </w:pPr>
    </w:p>
    <w:p w14:paraId="789AB082" w14:textId="77777777" w:rsidR="007A7252" w:rsidRPr="007A7252" w:rsidRDefault="007A7252" w:rsidP="007A7252">
      <w:pPr>
        <w:pStyle w:val="Paragraphedeliste"/>
        <w:numPr>
          <w:ilvl w:val="0"/>
          <w:numId w:val="23"/>
        </w:numPr>
        <w:jc w:val="both"/>
        <w:rPr>
          <w:rFonts w:ascii="Calibri" w:eastAsia="Times New Roman" w:hAnsi="Calibri" w:cs="Calibri"/>
          <w:b/>
          <w:bCs/>
          <w:color w:val="000000" w:themeColor="text1"/>
          <w:lang w:val="en-US" w:eastAsia="cs-CZ"/>
        </w:rPr>
      </w:pPr>
      <w:r>
        <w:rPr>
          <w:rFonts w:ascii="Calibri" w:eastAsia="Times New Roman" w:hAnsi="Calibri" w:cs="Calibri"/>
          <w:b/>
          <w:bCs/>
          <w:color w:val="002060"/>
          <w:lang w:val="en-US" w:eastAsia="cs-CZ"/>
        </w:rPr>
        <w:t xml:space="preserve">Your client, a third-country national, has had their visa application denied by a national consulate of </w:t>
      </w:r>
      <w:proofErr w:type="gramStart"/>
      <w:r>
        <w:rPr>
          <w:rFonts w:ascii="Calibri" w:eastAsia="Times New Roman" w:hAnsi="Calibri" w:cs="Calibri"/>
          <w:b/>
          <w:bCs/>
          <w:color w:val="002060"/>
          <w:lang w:val="en-US" w:eastAsia="cs-CZ"/>
        </w:rPr>
        <w:t>a</w:t>
      </w:r>
      <w:proofErr w:type="gramEnd"/>
      <w:r>
        <w:rPr>
          <w:rFonts w:ascii="Calibri" w:eastAsia="Times New Roman" w:hAnsi="Calibri" w:cs="Calibri"/>
          <w:b/>
          <w:bCs/>
          <w:color w:val="002060"/>
          <w:lang w:val="en-US" w:eastAsia="cs-CZ"/>
        </w:rPr>
        <w:t xml:space="preserve"> EU Member State. How should you approach the case using the Charter? </w:t>
      </w:r>
    </w:p>
    <w:p w14:paraId="26323742" w14:textId="77777777" w:rsidR="004160E5" w:rsidRDefault="00974D75" w:rsidP="004160E5">
      <w:pPr>
        <w:pStyle w:val="Paragraphedeliste"/>
        <w:numPr>
          <w:ilvl w:val="0"/>
          <w:numId w:val="15"/>
        </w:numPr>
        <w:spacing w:before="100" w:beforeAutospacing="1" w:after="100" w:afterAutospacing="1" w:line="276" w:lineRule="auto"/>
        <w:jc w:val="both"/>
        <w:rPr>
          <w:rFonts w:ascii="Calibri" w:eastAsia="Times New Roman" w:hAnsi="Calibri" w:cs="Calibri"/>
          <w:color w:val="000000" w:themeColor="text1"/>
          <w:lang w:val="en-GB" w:eastAsia="cs-CZ"/>
        </w:rPr>
      </w:pPr>
      <w:r w:rsidRPr="007A7252">
        <w:rPr>
          <w:rFonts w:ascii="Calibri" w:eastAsia="Times New Roman" w:hAnsi="Calibri" w:cs="Calibri"/>
          <w:color w:val="000000" w:themeColor="text1"/>
          <w:lang w:val="en-GB" w:eastAsia="cs-CZ"/>
        </w:rPr>
        <w:lastRenderedPageBreak/>
        <w:t>Focus solely on challenging the consulate's decision under national immigration law, as the EU Charter does not apply to visa issues.</w:t>
      </w:r>
    </w:p>
    <w:p w14:paraId="57F21102" w14:textId="16D97138" w:rsidR="007A7252" w:rsidRPr="007A7252" w:rsidRDefault="007A7252" w:rsidP="007A7252">
      <w:pPr>
        <w:pStyle w:val="Paragraphedeliste"/>
        <w:numPr>
          <w:ilvl w:val="0"/>
          <w:numId w:val="15"/>
        </w:numPr>
        <w:spacing w:before="100" w:beforeAutospacing="1" w:after="100" w:afterAutospacing="1" w:line="276" w:lineRule="auto"/>
        <w:jc w:val="both"/>
        <w:rPr>
          <w:rFonts w:ascii="Calibri" w:eastAsia="Times New Roman" w:hAnsi="Calibri" w:cs="Calibri"/>
          <w:color w:val="4EA72E" w:themeColor="accent6"/>
          <w:lang w:val="en-GB" w:eastAsia="cs-CZ"/>
        </w:rPr>
      </w:pPr>
      <w:r w:rsidRPr="004F0EBF">
        <w:rPr>
          <w:rFonts w:ascii="Calibri" w:eastAsia="Times New Roman" w:hAnsi="Calibri" w:cs="Calibri"/>
          <w:color w:val="4EA72E" w:themeColor="accent6"/>
          <w:lang w:val="en-GB" w:eastAsia="cs-CZ"/>
        </w:rPr>
        <w:t>Argue that the EU Charter, specifically Article 47 (right to an effective remedy), guarantees that your client has the right to challenge the visa denial before an independent and impartial tribunal, as EU law is being applied by the national authorities.</w:t>
      </w:r>
    </w:p>
    <w:p w14:paraId="1A15E892" w14:textId="77777777" w:rsidR="004160E5" w:rsidRPr="007A7252" w:rsidRDefault="00974D75" w:rsidP="004160E5">
      <w:pPr>
        <w:pStyle w:val="Paragraphedeliste"/>
        <w:numPr>
          <w:ilvl w:val="0"/>
          <w:numId w:val="15"/>
        </w:numPr>
        <w:spacing w:before="100" w:beforeAutospacing="1" w:after="100" w:afterAutospacing="1" w:line="276" w:lineRule="auto"/>
        <w:jc w:val="both"/>
        <w:rPr>
          <w:rFonts w:ascii="Calibri" w:eastAsia="Times New Roman" w:hAnsi="Calibri" w:cs="Calibri"/>
          <w:color w:val="000000" w:themeColor="text1"/>
          <w:lang w:val="en-GB" w:eastAsia="cs-CZ"/>
        </w:rPr>
      </w:pPr>
      <w:r w:rsidRPr="007A7252">
        <w:rPr>
          <w:rFonts w:ascii="Calibri" w:eastAsia="Times New Roman" w:hAnsi="Calibri" w:cs="Calibri"/>
          <w:color w:val="000000" w:themeColor="text1"/>
          <w:lang w:val="en-GB" w:eastAsia="cs-CZ"/>
        </w:rPr>
        <w:t>File a complaint directly with the European Commission, arguing that the national consulate’s refusal violates EU law.</w:t>
      </w:r>
    </w:p>
    <w:p w14:paraId="1AA09FA5" w14:textId="24915698" w:rsidR="007A7252" w:rsidRDefault="00974D75" w:rsidP="007A7252">
      <w:pPr>
        <w:pStyle w:val="Paragraphedeliste"/>
        <w:numPr>
          <w:ilvl w:val="0"/>
          <w:numId w:val="15"/>
        </w:numPr>
        <w:spacing w:before="100" w:beforeAutospacing="1" w:after="100" w:afterAutospacing="1" w:line="276" w:lineRule="auto"/>
        <w:jc w:val="both"/>
        <w:rPr>
          <w:rFonts w:ascii="Calibri" w:eastAsia="Times New Roman" w:hAnsi="Calibri" w:cs="Calibri"/>
          <w:color w:val="000000" w:themeColor="text1"/>
          <w:lang w:val="en-GB" w:eastAsia="cs-CZ"/>
        </w:rPr>
      </w:pPr>
      <w:r w:rsidRPr="007A7252">
        <w:rPr>
          <w:rFonts w:ascii="Calibri" w:eastAsia="Times New Roman" w:hAnsi="Calibri" w:cs="Calibri"/>
          <w:color w:val="000000" w:themeColor="text1"/>
          <w:lang w:val="en-GB" w:eastAsia="cs-CZ"/>
        </w:rPr>
        <w:t>Appeal the visa refusal to the European Court of Human Rights, as it concerns fundamental rights under EU law.</w:t>
      </w:r>
    </w:p>
    <w:p w14:paraId="60A83BB1" w14:textId="77777777" w:rsidR="007A7252" w:rsidRDefault="007A7252" w:rsidP="007A7252">
      <w:pPr>
        <w:pStyle w:val="Paragraphedeliste"/>
        <w:spacing w:before="100" w:beforeAutospacing="1" w:after="100" w:afterAutospacing="1" w:line="276" w:lineRule="auto"/>
        <w:jc w:val="both"/>
        <w:rPr>
          <w:rFonts w:ascii="Calibri" w:eastAsia="Times New Roman" w:hAnsi="Calibri" w:cs="Calibri"/>
          <w:color w:val="000000" w:themeColor="text1"/>
          <w:lang w:val="en-GB" w:eastAsia="cs-CZ"/>
        </w:rPr>
      </w:pPr>
    </w:p>
    <w:p w14:paraId="0A93E52B" w14:textId="77777777" w:rsidR="007A7252" w:rsidRPr="007A7252" w:rsidRDefault="007A7252" w:rsidP="007A7252">
      <w:pPr>
        <w:pStyle w:val="Paragraphedeliste"/>
        <w:spacing w:before="100" w:beforeAutospacing="1" w:after="100" w:afterAutospacing="1" w:line="276" w:lineRule="auto"/>
        <w:jc w:val="both"/>
        <w:rPr>
          <w:rFonts w:ascii="Calibri" w:eastAsia="Times New Roman" w:hAnsi="Calibri" w:cs="Calibri"/>
          <w:color w:val="000000" w:themeColor="text1"/>
          <w:lang w:val="en-GB" w:eastAsia="cs-CZ"/>
        </w:rPr>
      </w:pPr>
    </w:p>
    <w:p w14:paraId="32666D74" w14:textId="77777777" w:rsidR="007A7252" w:rsidRPr="004F0EBF" w:rsidRDefault="007A7252" w:rsidP="007A7252">
      <w:pPr>
        <w:pStyle w:val="Paragraphedeliste"/>
        <w:numPr>
          <w:ilvl w:val="0"/>
          <w:numId w:val="23"/>
        </w:numPr>
        <w:jc w:val="both"/>
        <w:rPr>
          <w:rFonts w:ascii="Calibri" w:eastAsia="Times New Roman" w:hAnsi="Calibri" w:cs="Calibri"/>
          <w:b/>
          <w:bCs/>
          <w:color w:val="002060"/>
          <w:lang w:val="en-US" w:eastAsia="cs-CZ"/>
        </w:rPr>
      </w:pPr>
      <w:r w:rsidRPr="004F0EBF">
        <w:rPr>
          <w:rFonts w:ascii="Calibri" w:eastAsia="Times New Roman" w:hAnsi="Calibri" w:cs="Calibri"/>
          <w:b/>
          <w:bCs/>
          <w:color w:val="002060"/>
          <w:lang w:eastAsia="cs-CZ"/>
        </w:rPr>
        <w:t>Your client, an employee in the EU, has been dismissed from their job under circumstances that they believe violate their rights under EU law. How should you approach the case if you want to invoke Article 30 of the EU Charter (protection against unjust dismissal)?</w:t>
      </w:r>
    </w:p>
    <w:p w14:paraId="09AC573D" w14:textId="77777777" w:rsidR="004160E5" w:rsidRPr="007A7252" w:rsidRDefault="004160E5" w:rsidP="004160E5">
      <w:pPr>
        <w:pStyle w:val="Paragraphedeliste"/>
        <w:numPr>
          <w:ilvl w:val="0"/>
          <w:numId w:val="17"/>
        </w:numPr>
        <w:spacing w:before="100" w:beforeAutospacing="1" w:after="100" w:afterAutospacing="1" w:line="276" w:lineRule="auto"/>
        <w:jc w:val="both"/>
        <w:rPr>
          <w:rFonts w:ascii="Calibri" w:eastAsia="Times New Roman" w:hAnsi="Calibri" w:cs="Calibri"/>
          <w:color w:val="4EA72E" w:themeColor="accent6"/>
          <w:lang w:eastAsia="cs-CZ"/>
        </w:rPr>
      </w:pPr>
      <w:r w:rsidRPr="007A7252">
        <w:rPr>
          <w:rFonts w:ascii="Calibri" w:eastAsia="Times New Roman" w:hAnsi="Calibri" w:cs="Calibri"/>
          <w:color w:val="4EA72E" w:themeColor="accent6"/>
          <w:lang w:eastAsia="cs-CZ"/>
        </w:rPr>
        <w:t>Argue that the EU Charter applies because EU employment directives (such as those on anti-discrimination or workers' rights) protect your client against unjust dismissal, and the dismissal in this case fails to meet those standards.</w:t>
      </w:r>
    </w:p>
    <w:p w14:paraId="5543D724" w14:textId="77777777" w:rsidR="004160E5" w:rsidRPr="007A7252" w:rsidRDefault="004160E5" w:rsidP="004160E5">
      <w:pPr>
        <w:pStyle w:val="Paragraphedeliste"/>
        <w:numPr>
          <w:ilvl w:val="0"/>
          <w:numId w:val="17"/>
        </w:numPr>
        <w:spacing w:before="100" w:beforeAutospacing="1" w:after="100" w:afterAutospacing="1" w:line="276" w:lineRule="auto"/>
        <w:jc w:val="both"/>
        <w:rPr>
          <w:rFonts w:ascii="Calibri" w:eastAsia="Times New Roman" w:hAnsi="Calibri" w:cs="Calibri"/>
          <w:color w:val="000000" w:themeColor="text1"/>
          <w:lang w:eastAsia="cs-CZ"/>
        </w:rPr>
      </w:pPr>
      <w:r w:rsidRPr="007A7252">
        <w:rPr>
          <w:rFonts w:ascii="Calibri" w:eastAsia="Times New Roman" w:hAnsi="Calibri" w:cs="Calibri"/>
          <w:color w:val="000000" w:themeColor="text1"/>
          <w:lang w:eastAsia="cs-CZ"/>
        </w:rPr>
        <w:t>Focus only on national employment laws, as Article 30 of the EU Charter does not apply in dismissal cases.</w:t>
      </w:r>
    </w:p>
    <w:p w14:paraId="6AB29BED" w14:textId="77777777" w:rsidR="004160E5" w:rsidRPr="007A7252" w:rsidRDefault="004160E5" w:rsidP="004160E5">
      <w:pPr>
        <w:pStyle w:val="Paragraphedeliste"/>
        <w:numPr>
          <w:ilvl w:val="0"/>
          <w:numId w:val="17"/>
        </w:numPr>
        <w:spacing w:before="100" w:beforeAutospacing="1" w:after="100" w:afterAutospacing="1" w:line="276" w:lineRule="auto"/>
        <w:jc w:val="both"/>
        <w:rPr>
          <w:rFonts w:ascii="Calibri" w:eastAsia="Times New Roman" w:hAnsi="Calibri" w:cs="Calibri"/>
          <w:color w:val="000000" w:themeColor="text1"/>
          <w:lang w:eastAsia="cs-CZ"/>
        </w:rPr>
      </w:pPr>
      <w:r w:rsidRPr="007A7252">
        <w:rPr>
          <w:rFonts w:ascii="Calibri" w:eastAsia="Times New Roman" w:hAnsi="Calibri" w:cs="Calibri"/>
          <w:color w:val="000000" w:themeColor="text1"/>
          <w:lang w:eastAsia="cs-CZ"/>
        </w:rPr>
        <w:t>Challenge the dismissal in national court without reference to EU law since the EU Charter does not grant protection in employment matters.</w:t>
      </w:r>
    </w:p>
    <w:p w14:paraId="3ED9D6FD" w14:textId="2D7E8B4C" w:rsidR="004160E5" w:rsidRPr="007A7252" w:rsidRDefault="004160E5" w:rsidP="004160E5">
      <w:pPr>
        <w:pStyle w:val="Paragraphedeliste"/>
        <w:numPr>
          <w:ilvl w:val="0"/>
          <w:numId w:val="17"/>
        </w:numPr>
        <w:spacing w:before="100" w:beforeAutospacing="1" w:after="100" w:afterAutospacing="1" w:line="276" w:lineRule="auto"/>
        <w:jc w:val="both"/>
        <w:rPr>
          <w:rFonts w:ascii="Calibri" w:eastAsia="Times New Roman" w:hAnsi="Calibri" w:cs="Calibri"/>
          <w:color w:val="000000" w:themeColor="text1"/>
          <w:lang w:eastAsia="cs-CZ"/>
        </w:rPr>
      </w:pPr>
      <w:r w:rsidRPr="007A7252">
        <w:rPr>
          <w:rFonts w:ascii="Calibri" w:eastAsia="Times New Roman" w:hAnsi="Calibri" w:cs="Calibri"/>
          <w:color w:val="000000" w:themeColor="text1"/>
          <w:lang w:eastAsia="cs-CZ"/>
        </w:rPr>
        <w:t>Appeal to the European Court of Human Rights under the European Convention on Human Rights, since Article 30 of the EU Charter is not applicable in this context.</w:t>
      </w:r>
    </w:p>
    <w:p w14:paraId="788B00E0" w14:textId="70601F15" w:rsidR="004A76D5" w:rsidRPr="004A76D5" w:rsidRDefault="004A76D5" w:rsidP="004A76D5">
      <w:pPr>
        <w:spacing w:before="100" w:beforeAutospacing="1" w:after="100" w:afterAutospacing="1" w:line="276" w:lineRule="auto"/>
        <w:jc w:val="both"/>
        <w:rPr>
          <w:rFonts w:ascii="Calibri" w:eastAsia="Times New Roman" w:hAnsi="Calibri" w:cs="Calibri"/>
          <w:color w:val="FF0000"/>
          <w:lang w:val="en-GB" w:eastAsia="cs-CZ"/>
        </w:rPr>
      </w:pPr>
    </w:p>
    <w:p w14:paraId="422DCCFC" w14:textId="77777777" w:rsidR="004A76D5" w:rsidRPr="007A7252" w:rsidRDefault="004A76D5" w:rsidP="000736F7">
      <w:pPr>
        <w:spacing w:before="100" w:beforeAutospacing="1" w:after="100" w:afterAutospacing="1" w:line="276" w:lineRule="auto"/>
        <w:jc w:val="both"/>
        <w:rPr>
          <w:rFonts w:ascii="Calibri" w:eastAsia="Times New Roman" w:hAnsi="Calibri" w:cs="Calibri"/>
          <w:color w:val="FF0000"/>
          <w:lang w:val="en-GB" w:eastAsia="cs-CZ"/>
        </w:rPr>
      </w:pPr>
    </w:p>
    <w:sectPr w:rsidR="004A76D5" w:rsidRPr="007A7252">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1001F4" w14:textId="77777777" w:rsidR="00D84E04" w:rsidRDefault="00D84E04" w:rsidP="00D84E04">
      <w:r>
        <w:separator/>
      </w:r>
    </w:p>
  </w:endnote>
  <w:endnote w:type="continuationSeparator" w:id="0">
    <w:p w14:paraId="669C9547" w14:textId="77777777" w:rsidR="00D84E04" w:rsidRDefault="00D84E04" w:rsidP="00D84E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740D72" w14:textId="77777777" w:rsidR="00D84E04" w:rsidRDefault="00D84E04" w:rsidP="00D84E04">
      <w:r>
        <w:separator/>
      </w:r>
    </w:p>
  </w:footnote>
  <w:footnote w:type="continuationSeparator" w:id="0">
    <w:p w14:paraId="409C6950" w14:textId="77777777" w:rsidR="00D84E04" w:rsidRDefault="00D84E04" w:rsidP="00D84E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51B7C" w14:textId="3142EF1A" w:rsidR="00D84E04" w:rsidRDefault="00F37339" w:rsidP="00A15CB2">
    <w:pPr>
      <w:pStyle w:val="En-tte"/>
    </w:pPr>
    <w:r w:rsidRPr="006E0617">
      <w:rPr>
        <w:rFonts w:ascii="Calibri" w:hAnsi="Calibri" w:cs="Calibri"/>
        <w:b/>
        <w:bCs/>
        <w:noProof/>
        <w:color w:val="002060"/>
        <w:sz w:val="22"/>
        <w:szCs w:val="22"/>
        <w:lang w:val="en-US"/>
      </w:rPr>
      <w:drawing>
        <wp:anchor distT="0" distB="0" distL="114300" distR="114300" simplePos="0" relativeHeight="251659264" behindDoc="1" locked="0" layoutInCell="1" allowOverlap="1" wp14:anchorId="1AF5430E" wp14:editId="386009F0">
          <wp:simplePos x="0" y="0"/>
          <wp:positionH relativeFrom="margin">
            <wp:align>center</wp:align>
          </wp:positionH>
          <wp:positionV relativeFrom="paragraph">
            <wp:posOffset>-1356426</wp:posOffset>
          </wp:positionV>
          <wp:extent cx="7574921" cy="1797269"/>
          <wp:effectExtent l="0" t="0" r="6985" b="0"/>
          <wp:wrapNone/>
          <wp:docPr id="1554203611" name="Image 5" descr="Une image contenant Bleu électrique, Bleu cobalt, Bleu Majorelle, drap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5956334" name="Image 5" descr="Une image contenant Bleu électrique, Bleu cobalt, Bleu Majorelle, drapeau&#10;&#10;Description générée automatiquem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4921" cy="179726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15CB2">
      <w:rPr>
        <w:noProof/>
      </w:rPr>
      <w:t xml:space="preserve">                                                                                                                               </w:t>
    </w:r>
    <w:r w:rsidR="00A15CB2">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C6150"/>
    <w:multiLevelType w:val="hybridMultilevel"/>
    <w:tmpl w:val="9F16BB80"/>
    <w:lvl w:ilvl="0" w:tplc="A05218DE">
      <w:start w:val="1"/>
      <w:numFmt w:val="decimal"/>
      <w:lvlText w:val="%1."/>
      <w:lvlJc w:val="left"/>
      <w:pPr>
        <w:ind w:left="915" w:hanging="555"/>
      </w:pPr>
      <w:rPr>
        <w:rFonts w:hint="default"/>
        <w:b w:val="0"/>
        <w:bCs/>
        <w:lang w:val="en-U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D873B4"/>
    <w:multiLevelType w:val="hybridMultilevel"/>
    <w:tmpl w:val="3A58968C"/>
    <w:lvl w:ilvl="0" w:tplc="7F2ACE8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8F4635"/>
    <w:multiLevelType w:val="hybridMultilevel"/>
    <w:tmpl w:val="576E90BC"/>
    <w:lvl w:ilvl="0" w:tplc="DEFAAC2E">
      <w:start w:val="1"/>
      <w:numFmt w:val="decimal"/>
      <w:lvlText w:val="%1."/>
      <w:lvlJc w:val="left"/>
      <w:pPr>
        <w:ind w:left="72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2F3C60"/>
    <w:multiLevelType w:val="hybridMultilevel"/>
    <w:tmpl w:val="E07CA17C"/>
    <w:lvl w:ilvl="0" w:tplc="7F2ACE82">
      <w:start w:val="1"/>
      <w:numFmt w:val="decimal"/>
      <w:lvlText w:val="%1."/>
      <w:lvlJc w:val="left"/>
      <w:pPr>
        <w:ind w:left="915" w:hanging="555"/>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44439F"/>
    <w:multiLevelType w:val="hybridMultilevel"/>
    <w:tmpl w:val="9146ABC2"/>
    <w:lvl w:ilvl="0" w:tplc="A9023700">
      <w:start w:val="1"/>
      <w:numFmt w:val="decimal"/>
      <w:lvlText w:val="%1."/>
      <w:lvlJc w:val="left"/>
      <w:pPr>
        <w:ind w:left="72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0D2FA5"/>
    <w:multiLevelType w:val="multilevel"/>
    <w:tmpl w:val="FBC8B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EB705D"/>
    <w:multiLevelType w:val="hybridMultilevel"/>
    <w:tmpl w:val="F0B053C8"/>
    <w:lvl w:ilvl="0" w:tplc="040C000F">
      <w:start w:val="1"/>
      <w:numFmt w:val="decimal"/>
      <w:lvlText w:val="%1."/>
      <w:lvlJc w:val="left"/>
      <w:pPr>
        <w:ind w:left="720" w:hanging="360"/>
      </w:pPr>
      <w:rPr>
        <w:rFonts w:hint="default"/>
      </w:rPr>
    </w:lvl>
    <w:lvl w:ilvl="1" w:tplc="AB08DB66">
      <w:start w:val="1"/>
      <w:numFmt w:val="upperLetter"/>
      <w:lvlText w:val="%2."/>
      <w:lvlJc w:val="left"/>
      <w:pPr>
        <w:ind w:left="1440" w:hanging="360"/>
      </w:pPr>
      <w:rPr>
        <w:rFonts w:hint="default"/>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211285E"/>
    <w:multiLevelType w:val="multilevel"/>
    <w:tmpl w:val="8CDECD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3354FD8"/>
    <w:multiLevelType w:val="hybridMultilevel"/>
    <w:tmpl w:val="B52E562E"/>
    <w:lvl w:ilvl="0" w:tplc="10144C26">
      <w:start w:val="17"/>
      <w:numFmt w:val="decimal"/>
      <w:lvlText w:val="%1."/>
      <w:lvlJc w:val="left"/>
      <w:pPr>
        <w:ind w:left="825" w:hanging="465"/>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3D56C72"/>
    <w:multiLevelType w:val="multilevel"/>
    <w:tmpl w:val="61E2A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84780B"/>
    <w:multiLevelType w:val="hybridMultilevel"/>
    <w:tmpl w:val="360AA906"/>
    <w:lvl w:ilvl="0" w:tplc="7F2ACE8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6CD443A"/>
    <w:multiLevelType w:val="hybridMultilevel"/>
    <w:tmpl w:val="F9748DC0"/>
    <w:lvl w:ilvl="0" w:tplc="E592D61C">
      <w:start w:val="16"/>
      <w:numFmt w:val="decimal"/>
      <w:lvlText w:val="%1."/>
      <w:lvlJc w:val="left"/>
      <w:pPr>
        <w:ind w:left="825" w:hanging="465"/>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860233A"/>
    <w:multiLevelType w:val="hybridMultilevel"/>
    <w:tmpl w:val="80641A18"/>
    <w:lvl w:ilvl="0" w:tplc="89BEDCE0">
      <w:start w:val="18"/>
      <w:numFmt w:val="decimal"/>
      <w:lvlText w:val="%1."/>
      <w:lvlJc w:val="left"/>
      <w:pPr>
        <w:ind w:left="720" w:hanging="360"/>
      </w:pPr>
      <w:rPr>
        <w:rFonts w:hint="default"/>
        <w:color w:val="auto"/>
      </w:rPr>
    </w:lvl>
    <w:lvl w:ilvl="1" w:tplc="FFFFFFFF">
      <w:start w:val="1"/>
      <w:numFmt w:val="upperLetter"/>
      <w:lvlText w:val="%2."/>
      <w:lvlJc w:val="left"/>
      <w:pPr>
        <w:ind w:left="1440" w:hanging="360"/>
      </w:pPr>
      <w:rPr>
        <w:rFonts w:hint="default"/>
        <w:b/>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5E24EAC"/>
    <w:multiLevelType w:val="multilevel"/>
    <w:tmpl w:val="BA804842"/>
    <w:lvl w:ilvl="0">
      <w:start w:val="2"/>
      <w:numFmt w:val="decimal"/>
      <w:lvlText w:val="%1."/>
      <w:lvlJc w:val="left"/>
      <w:pPr>
        <w:tabs>
          <w:tab w:val="num" w:pos="720"/>
        </w:tabs>
        <w:ind w:left="720" w:hanging="360"/>
      </w:pPr>
      <w:rPr>
        <w:rFonts w:hint="default"/>
        <w:i w:val="0"/>
        <w:iCs w:val="0"/>
        <w:color w:val="000000" w:themeColor="text1"/>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15:restartNumberingAfterBreak="0">
    <w:nsid w:val="3C041E02"/>
    <w:multiLevelType w:val="multilevel"/>
    <w:tmpl w:val="8F9AB26C"/>
    <w:lvl w:ilvl="0">
      <w:start w:val="2"/>
      <w:numFmt w:val="decimal"/>
      <w:lvlText w:val="%1."/>
      <w:lvlJc w:val="left"/>
      <w:pPr>
        <w:tabs>
          <w:tab w:val="num" w:pos="720"/>
        </w:tabs>
        <w:ind w:left="720" w:hanging="360"/>
      </w:pPr>
      <w:rPr>
        <w:i w:val="0"/>
        <w:iCs w:val="0"/>
        <w:color w:val="000000" w:themeColor="text1"/>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03F02E8"/>
    <w:multiLevelType w:val="multilevel"/>
    <w:tmpl w:val="8F9AB26C"/>
    <w:lvl w:ilvl="0">
      <w:start w:val="2"/>
      <w:numFmt w:val="decimal"/>
      <w:lvlText w:val="%1."/>
      <w:lvlJc w:val="left"/>
      <w:pPr>
        <w:tabs>
          <w:tab w:val="num" w:pos="720"/>
        </w:tabs>
        <w:ind w:left="720" w:hanging="360"/>
      </w:pPr>
      <w:rPr>
        <w:i w:val="0"/>
        <w:iCs w:val="0"/>
        <w:color w:val="000000" w:themeColor="text1"/>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7E84B96"/>
    <w:multiLevelType w:val="hybridMultilevel"/>
    <w:tmpl w:val="D0AAB238"/>
    <w:lvl w:ilvl="0" w:tplc="7A16FD42">
      <w:start w:val="1"/>
      <w:numFmt w:val="decimal"/>
      <w:lvlText w:val="%1."/>
      <w:lvlJc w:val="left"/>
      <w:pPr>
        <w:ind w:left="825" w:hanging="465"/>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6484672"/>
    <w:multiLevelType w:val="multilevel"/>
    <w:tmpl w:val="8F9AB26C"/>
    <w:lvl w:ilvl="0">
      <w:start w:val="2"/>
      <w:numFmt w:val="decimal"/>
      <w:lvlText w:val="%1."/>
      <w:lvlJc w:val="left"/>
      <w:pPr>
        <w:tabs>
          <w:tab w:val="num" w:pos="720"/>
        </w:tabs>
        <w:ind w:left="720" w:hanging="360"/>
      </w:pPr>
      <w:rPr>
        <w:i w:val="0"/>
        <w:iCs w:val="0"/>
        <w:color w:val="000000" w:themeColor="text1"/>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0DC3423"/>
    <w:multiLevelType w:val="hybridMultilevel"/>
    <w:tmpl w:val="B1429EB8"/>
    <w:lvl w:ilvl="0" w:tplc="040C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8177627"/>
    <w:multiLevelType w:val="hybridMultilevel"/>
    <w:tmpl w:val="9B1887DC"/>
    <w:lvl w:ilvl="0" w:tplc="FFFFFFFF">
      <w:start w:val="1"/>
      <w:numFmt w:val="decimal"/>
      <w:lvlText w:val="%1."/>
      <w:lvlJc w:val="left"/>
      <w:pPr>
        <w:ind w:left="720" w:hanging="360"/>
      </w:pPr>
      <w:rPr>
        <w:rFonts w:hint="default"/>
      </w:rPr>
    </w:lvl>
    <w:lvl w:ilvl="1" w:tplc="88B87E78">
      <w:start w:val="1"/>
      <w:numFmt w:val="decimal"/>
      <w:lvlText w:val="%2."/>
      <w:lvlJc w:val="left"/>
      <w:pPr>
        <w:ind w:left="720" w:hanging="360"/>
      </w:pPr>
      <w:rPr>
        <w:rFonts w:hint="default"/>
        <w:b w:val="0"/>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A0F01AD"/>
    <w:multiLevelType w:val="hybridMultilevel"/>
    <w:tmpl w:val="179E8B92"/>
    <w:lvl w:ilvl="0" w:tplc="040C000F">
      <w:start w:val="1"/>
      <w:numFmt w:val="decimal"/>
      <w:lvlText w:val="%1."/>
      <w:lvlJc w:val="left"/>
      <w:pPr>
        <w:ind w:left="825" w:hanging="465"/>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DEA4353"/>
    <w:multiLevelType w:val="hybridMultilevel"/>
    <w:tmpl w:val="09428F14"/>
    <w:lvl w:ilvl="0" w:tplc="040C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EFB43C0"/>
    <w:multiLevelType w:val="hybridMultilevel"/>
    <w:tmpl w:val="99ACE8F2"/>
    <w:lvl w:ilvl="0" w:tplc="8BD4EF50">
      <w:start w:val="1"/>
      <w:numFmt w:val="decimal"/>
      <w:lvlText w:val="%1."/>
      <w:lvlJc w:val="left"/>
      <w:pPr>
        <w:ind w:left="825" w:hanging="465"/>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42722918">
    <w:abstractNumId w:val="7"/>
  </w:num>
  <w:num w:numId="2" w16cid:durableId="1228997480">
    <w:abstractNumId w:val="13"/>
  </w:num>
  <w:num w:numId="3" w16cid:durableId="780107168">
    <w:abstractNumId w:val="5"/>
  </w:num>
  <w:num w:numId="4" w16cid:durableId="1796941437">
    <w:abstractNumId w:val="14"/>
  </w:num>
  <w:num w:numId="5" w16cid:durableId="1899895734">
    <w:abstractNumId w:val="15"/>
  </w:num>
  <w:num w:numId="6" w16cid:durableId="1957590952">
    <w:abstractNumId w:val="22"/>
  </w:num>
  <w:num w:numId="7" w16cid:durableId="1113405919">
    <w:abstractNumId w:val="18"/>
  </w:num>
  <w:num w:numId="8" w16cid:durableId="41683513">
    <w:abstractNumId w:val="6"/>
  </w:num>
  <w:num w:numId="9" w16cid:durableId="7105145">
    <w:abstractNumId w:val="21"/>
  </w:num>
  <w:num w:numId="10" w16cid:durableId="657614162">
    <w:abstractNumId w:val="0"/>
  </w:num>
  <w:num w:numId="11" w16cid:durableId="444620456">
    <w:abstractNumId w:val="9"/>
  </w:num>
  <w:num w:numId="12" w16cid:durableId="1028876231">
    <w:abstractNumId w:val="3"/>
  </w:num>
  <w:num w:numId="13" w16cid:durableId="89620277">
    <w:abstractNumId w:val="19"/>
  </w:num>
  <w:num w:numId="14" w16cid:durableId="101000320">
    <w:abstractNumId w:val="1"/>
  </w:num>
  <w:num w:numId="15" w16cid:durableId="296298232">
    <w:abstractNumId w:val="4"/>
  </w:num>
  <w:num w:numId="16" w16cid:durableId="827863644">
    <w:abstractNumId w:val="10"/>
  </w:num>
  <w:num w:numId="17" w16cid:durableId="2015960702">
    <w:abstractNumId w:val="2"/>
  </w:num>
  <w:num w:numId="18" w16cid:durableId="1099914704">
    <w:abstractNumId w:val="17"/>
  </w:num>
  <w:num w:numId="19" w16cid:durableId="470172882">
    <w:abstractNumId w:val="11"/>
  </w:num>
  <w:num w:numId="20" w16cid:durableId="1425108019">
    <w:abstractNumId w:val="8"/>
  </w:num>
  <w:num w:numId="21" w16cid:durableId="2116946667">
    <w:abstractNumId w:val="20"/>
  </w:num>
  <w:num w:numId="22" w16cid:durableId="144398854">
    <w:abstractNumId w:val="16"/>
  </w:num>
  <w:num w:numId="23" w16cid:durableId="4433095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812"/>
    <w:rsid w:val="000736F7"/>
    <w:rsid w:val="000D7072"/>
    <w:rsid w:val="00155F99"/>
    <w:rsid w:val="00194BCF"/>
    <w:rsid w:val="00245879"/>
    <w:rsid w:val="002804D4"/>
    <w:rsid w:val="002E55BA"/>
    <w:rsid w:val="002F5967"/>
    <w:rsid w:val="00340BDB"/>
    <w:rsid w:val="003F77F6"/>
    <w:rsid w:val="00412D4C"/>
    <w:rsid w:val="004160E5"/>
    <w:rsid w:val="00453BA8"/>
    <w:rsid w:val="00472836"/>
    <w:rsid w:val="004A76D5"/>
    <w:rsid w:val="004F10A2"/>
    <w:rsid w:val="004F4F28"/>
    <w:rsid w:val="005A3FA9"/>
    <w:rsid w:val="005D146E"/>
    <w:rsid w:val="005D6B72"/>
    <w:rsid w:val="005E5812"/>
    <w:rsid w:val="00640683"/>
    <w:rsid w:val="00653149"/>
    <w:rsid w:val="00661D35"/>
    <w:rsid w:val="00672117"/>
    <w:rsid w:val="006C45DF"/>
    <w:rsid w:val="006E0617"/>
    <w:rsid w:val="006F64FF"/>
    <w:rsid w:val="00704B43"/>
    <w:rsid w:val="00791E9B"/>
    <w:rsid w:val="007A7252"/>
    <w:rsid w:val="008B3ADD"/>
    <w:rsid w:val="008F5A36"/>
    <w:rsid w:val="0096725E"/>
    <w:rsid w:val="00974D75"/>
    <w:rsid w:val="00994ECA"/>
    <w:rsid w:val="009B32C6"/>
    <w:rsid w:val="009D66E8"/>
    <w:rsid w:val="00A15CB2"/>
    <w:rsid w:val="00A34978"/>
    <w:rsid w:val="00AB6677"/>
    <w:rsid w:val="00B24B22"/>
    <w:rsid w:val="00B41269"/>
    <w:rsid w:val="00C6359B"/>
    <w:rsid w:val="00D84E04"/>
    <w:rsid w:val="00DD7091"/>
    <w:rsid w:val="00E07EA6"/>
    <w:rsid w:val="00E42C02"/>
    <w:rsid w:val="00E61BA3"/>
    <w:rsid w:val="00EB3AF8"/>
    <w:rsid w:val="00EE3D7C"/>
    <w:rsid w:val="00F37339"/>
    <w:rsid w:val="00F5454A"/>
    <w:rsid w:val="00F678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F5EBA7D"/>
  <w15:chartTrackingRefBased/>
  <w15:docId w15:val="{D4509769-0524-EF46-A61B-5B6052928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5E581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5E581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5E5812"/>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5E5812"/>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5E5812"/>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5E5812"/>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5E5812"/>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5E5812"/>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5E5812"/>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E5812"/>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5E5812"/>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5E5812"/>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5E5812"/>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5E5812"/>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5E581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5E581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5E581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5E5812"/>
    <w:rPr>
      <w:rFonts w:eastAsiaTheme="majorEastAsia" w:cstheme="majorBidi"/>
      <w:color w:val="272727" w:themeColor="text1" w:themeTint="D8"/>
    </w:rPr>
  </w:style>
  <w:style w:type="paragraph" w:styleId="Titre">
    <w:name w:val="Title"/>
    <w:basedOn w:val="Normal"/>
    <w:next w:val="Normal"/>
    <w:link w:val="TitreCar"/>
    <w:uiPriority w:val="10"/>
    <w:qFormat/>
    <w:rsid w:val="005E5812"/>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E581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5E5812"/>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5E581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5E5812"/>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5E5812"/>
    <w:rPr>
      <w:i/>
      <w:iCs/>
      <w:color w:val="404040" w:themeColor="text1" w:themeTint="BF"/>
    </w:rPr>
  </w:style>
  <w:style w:type="paragraph" w:styleId="Paragraphedeliste">
    <w:name w:val="List Paragraph"/>
    <w:basedOn w:val="Normal"/>
    <w:uiPriority w:val="34"/>
    <w:qFormat/>
    <w:rsid w:val="005E5812"/>
    <w:pPr>
      <w:ind w:left="720"/>
      <w:contextualSpacing/>
    </w:pPr>
  </w:style>
  <w:style w:type="character" w:styleId="Accentuationintense">
    <w:name w:val="Intense Emphasis"/>
    <w:basedOn w:val="Policepardfaut"/>
    <w:uiPriority w:val="21"/>
    <w:qFormat/>
    <w:rsid w:val="005E5812"/>
    <w:rPr>
      <w:i/>
      <w:iCs/>
      <w:color w:val="0F4761" w:themeColor="accent1" w:themeShade="BF"/>
    </w:rPr>
  </w:style>
  <w:style w:type="paragraph" w:styleId="Citationintense">
    <w:name w:val="Intense Quote"/>
    <w:basedOn w:val="Normal"/>
    <w:next w:val="Normal"/>
    <w:link w:val="CitationintenseCar"/>
    <w:uiPriority w:val="30"/>
    <w:qFormat/>
    <w:rsid w:val="005E581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5E5812"/>
    <w:rPr>
      <w:i/>
      <w:iCs/>
      <w:color w:val="0F4761" w:themeColor="accent1" w:themeShade="BF"/>
    </w:rPr>
  </w:style>
  <w:style w:type="character" w:styleId="Rfrenceintense">
    <w:name w:val="Intense Reference"/>
    <w:basedOn w:val="Policepardfaut"/>
    <w:uiPriority w:val="32"/>
    <w:qFormat/>
    <w:rsid w:val="005E5812"/>
    <w:rPr>
      <w:b/>
      <w:bCs/>
      <w:smallCaps/>
      <w:color w:val="0F4761" w:themeColor="accent1" w:themeShade="BF"/>
      <w:spacing w:val="5"/>
    </w:rPr>
  </w:style>
  <w:style w:type="paragraph" w:styleId="NormalWeb">
    <w:name w:val="Normal (Web)"/>
    <w:basedOn w:val="Normal"/>
    <w:uiPriority w:val="99"/>
    <w:unhideWhenUsed/>
    <w:rsid w:val="00340BDB"/>
    <w:pPr>
      <w:spacing w:before="100" w:beforeAutospacing="1" w:after="100" w:afterAutospacing="1"/>
    </w:pPr>
    <w:rPr>
      <w:rFonts w:ascii="Times New Roman" w:eastAsia="Times New Roman" w:hAnsi="Times New Roman" w:cs="Times New Roman"/>
      <w:lang w:val="es-ES" w:eastAsia="es-ES_tradnl"/>
    </w:rPr>
  </w:style>
  <w:style w:type="paragraph" w:styleId="Rvision">
    <w:name w:val="Revision"/>
    <w:hidden/>
    <w:uiPriority w:val="99"/>
    <w:semiHidden/>
    <w:rsid w:val="00B41269"/>
  </w:style>
  <w:style w:type="paragraph" w:styleId="En-tte">
    <w:name w:val="header"/>
    <w:basedOn w:val="Normal"/>
    <w:link w:val="En-tteCar"/>
    <w:uiPriority w:val="99"/>
    <w:unhideWhenUsed/>
    <w:rsid w:val="00D84E04"/>
    <w:pPr>
      <w:tabs>
        <w:tab w:val="center" w:pos="4536"/>
        <w:tab w:val="right" w:pos="9072"/>
      </w:tabs>
    </w:pPr>
  </w:style>
  <w:style w:type="character" w:customStyle="1" w:styleId="En-tteCar">
    <w:name w:val="En-tête Car"/>
    <w:basedOn w:val="Policepardfaut"/>
    <w:link w:val="En-tte"/>
    <w:uiPriority w:val="99"/>
    <w:rsid w:val="00D84E04"/>
  </w:style>
  <w:style w:type="paragraph" w:styleId="Pieddepage">
    <w:name w:val="footer"/>
    <w:basedOn w:val="Normal"/>
    <w:link w:val="PieddepageCar"/>
    <w:uiPriority w:val="99"/>
    <w:unhideWhenUsed/>
    <w:rsid w:val="00D84E04"/>
    <w:pPr>
      <w:tabs>
        <w:tab w:val="center" w:pos="4536"/>
        <w:tab w:val="right" w:pos="9072"/>
      </w:tabs>
    </w:pPr>
  </w:style>
  <w:style w:type="character" w:customStyle="1" w:styleId="PieddepageCar">
    <w:name w:val="Pied de page Car"/>
    <w:basedOn w:val="Policepardfaut"/>
    <w:link w:val="Pieddepage"/>
    <w:uiPriority w:val="99"/>
    <w:rsid w:val="00D84E04"/>
  </w:style>
  <w:style w:type="character" w:styleId="Marquedecommentaire">
    <w:name w:val="annotation reference"/>
    <w:basedOn w:val="Policepardfaut"/>
    <w:uiPriority w:val="99"/>
    <w:semiHidden/>
    <w:unhideWhenUsed/>
    <w:rsid w:val="00704B43"/>
    <w:rPr>
      <w:sz w:val="16"/>
      <w:szCs w:val="16"/>
    </w:rPr>
  </w:style>
  <w:style w:type="paragraph" w:styleId="Commentaire">
    <w:name w:val="annotation text"/>
    <w:basedOn w:val="Normal"/>
    <w:link w:val="CommentaireCar"/>
    <w:uiPriority w:val="99"/>
    <w:unhideWhenUsed/>
    <w:rsid w:val="00704B43"/>
    <w:rPr>
      <w:sz w:val="20"/>
      <w:szCs w:val="20"/>
    </w:rPr>
  </w:style>
  <w:style w:type="character" w:customStyle="1" w:styleId="CommentaireCar">
    <w:name w:val="Commentaire Car"/>
    <w:basedOn w:val="Policepardfaut"/>
    <w:link w:val="Commentaire"/>
    <w:uiPriority w:val="99"/>
    <w:rsid w:val="00704B43"/>
    <w:rPr>
      <w:sz w:val="20"/>
      <w:szCs w:val="20"/>
    </w:rPr>
  </w:style>
  <w:style w:type="paragraph" w:styleId="Objetducommentaire">
    <w:name w:val="annotation subject"/>
    <w:basedOn w:val="Commentaire"/>
    <w:next w:val="Commentaire"/>
    <w:link w:val="ObjetducommentaireCar"/>
    <w:uiPriority w:val="99"/>
    <w:semiHidden/>
    <w:unhideWhenUsed/>
    <w:rsid w:val="00704B43"/>
    <w:rPr>
      <w:b/>
      <w:bCs/>
    </w:rPr>
  </w:style>
  <w:style w:type="character" w:customStyle="1" w:styleId="ObjetducommentaireCar">
    <w:name w:val="Objet du commentaire Car"/>
    <w:basedOn w:val="CommentaireCar"/>
    <w:link w:val="Objetducommentaire"/>
    <w:uiPriority w:val="99"/>
    <w:semiHidden/>
    <w:rsid w:val="00704B4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36371">
      <w:bodyDiv w:val="1"/>
      <w:marLeft w:val="0"/>
      <w:marRight w:val="0"/>
      <w:marTop w:val="0"/>
      <w:marBottom w:val="0"/>
      <w:divBdr>
        <w:top w:val="none" w:sz="0" w:space="0" w:color="auto"/>
        <w:left w:val="none" w:sz="0" w:space="0" w:color="auto"/>
        <w:bottom w:val="none" w:sz="0" w:space="0" w:color="auto"/>
        <w:right w:val="none" w:sz="0" w:space="0" w:color="auto"/>
      </w:divBdr>
    </w:div>
    <w:div w:id="60103087">
      <w:bodyDiv w:val="1"/>
      <w:marLeft w:val="0"/>
      <w:marRight w:val="0"/>
      <w:marTop w:val="0"/>
      <w:marBottom w:val="0"/>
      <w:divBdr>
        <w:top w:val="none" w:sz="0" w:space="0" w:color="auto"/>
        <w:left w:val="none" w:sz="0" w:space="0" w:color="auto"/>
        <w:bottom w:val="none" w:sz="0" w:space="0" w:color="auto"/>
        <w:right w:val="none" w:sz="0" w:space="0" w:color="auto"/>
      </w:divBdr>
    </w:div>
    <w:div w:id="175772079">
      <w:bodyDiv w:val="1"/>
      <w:marLeft w:val="0"/>
      <w:marRight w:val="0"/>
      <w:marTop w:val="0"/>
      <w:marBottom w:val="0"/>
      <w:divBdr>
        <w:top w:val="none" w:sz="0" w:space="0" w:color="auto"/>
        <w:left w:val="none" w:sz="0" w:space="0" w:color="auto"/>
        <w:bottom w:val="none" w:sz="0" w:space="0" w:color="auto"/>
        <w:right w:val="none" w:sz="0" w:space="0" w:color="auto"/>
      </w:divBdr>
    </w:div>
    <w:div w:id="270668564">
      <w:bodyDiv w:val="1"/>
      <w:marLeft w:val="0"/>
      <w:marRight w:val="0"/>
      <w:marTop w:val="0"/>
      <w:marBottom w:val="0"/>
      <w:divBdr>
        <w:top w:val="none" w:sz="0" w:space="0" w:color="auto"/>
        <w:left w:val="none" w:sz="0" w:space="0" w:color="auto"/>
        <w:bottom w:val="none" w:sz="0" w:space="0" w:color="auto"/>
        <w:right w:val="none" w:sz="0" w:space="0" w:color="auto"/>
      </w:divBdr>
      <w:divsChild>
        <w:div w:id="573859119">
          <w:marLeft w:val="0"/>
          <w:marRight w:val="0"/>
          <w:marTop w:val="0"/>
          <w:marBottom w:val="0"/>
          <w:divBdr>
            <w:top w:val="none" w:sz="0" w:space="0" w:color="auto"/>
            <w:left w:val="none" w:sz="0" w:space="0" w:color="auto"/>
            <w:bottom w:val="none" w:sz="0" w:space="0" w:color="auto"/>
            <w:right w:val="none" w:sz="0" w:space="0" w:color="auto"/>
          </w:divBdr>
        </w:div>
        <w:div w:id="1681661217">
          <w:marLeft w:val="0"/>
          <w:marRight w:val="0"/>
          <w:marTop w:val="0"/>
          <w:marBottom w:val="0"/>
          <w:divBdr>
            <w:top w:val="none" w:sz="0" w:space="0" w:color="auto"/>
            <w:left w:val="none" w:sz="0" w:space="0" w:color="auto"/>
            <w:bottom w:val="none" w:sz="0" w:space="0" w:color="auto"/>
            <w:right w:val="none" w:sz="0" w:space="0" w:color="auto"/>
          </w:divBdr>
        </w:div>
        <w:div w:id="898398696">
          <w:marLeft w:val="0"/>
          <w:marRight w:val="0"/>
          <w:marTop w:val="360"/>
          <w:marBottom w:val="360"/>
          <w:divBdr>
            <w:top w:val="none" w:sz="0" w:space="0" w:color="auto"/>
            <w:left w:val="none" w:sz="0" w:space="0" w:color="auto"/>
            <w:bottom w:val="none" w:sz="0" w:space="0" w:color="auto"/>
            <w:right w:val="none" w:sz="0" w:space="0" w:color="auto"/>
          </w:divBdr>
        </w:div>
        <w:div w:id="1450272712">
          <w:marLeft w:val="0"/>
          <w:marRight w:val="0"/>
          <w:marTop w:val="360"/>
          <w:marBottom w:val="360"/>
          <w:divBdr>
            <w:top w:val="none" w:sz="0" w:space="0" w:color="auto"/>
            <w:left w:val="none" w:sz="0" w:space="0" w:color="auto"/>
            <w:bottom w:val="none" w:sz="0" w:space="0" w:color="auto"/>
            <w:right w:val="none" w:sz="0" w:space="0" w:color="auto"/>
          </w:divBdr>
        </w:div>
        <w:div w:id="155343294">
          <w:marLeft w:val="0"/>
          <w:marRight w:val="0"/>
          <w:marTop w:val="360"/>
          <w:marBottom w:val="360"/>
          <w:divBdr>
            <w:top w:val="none" w:sz="0" w:space="0" w:color="auto"/>
            <w:left w:val="none" w:sz="0" w:space="0" w:color="auto"/>
            <w:bottom w:val="none" w:sz="0" w:space="0" w:color="auto"/>
            <w:right w:val="none" w:sz="0" w:space="0" w:color="auto"/>
          </w:divBdr>
        </w:div>
        <w:div w:id="2147314689">
          <w:marLeft w:val="0"/>
          <w:marRight w:val="0"/>
          <w:marTop w:val="360"/>
          <w:marBottom w:val="360"/>
          <w:divBdr>
            <w:top w:val="none" w:sz="0" w:space="0" w:color="auto"/>
            <w:left w:val="none" w:sz="0" w:space="0" w:color="auto"/>
            <w:bottom w:val="none" w:sz="0" w:space="0" w:color="auto"/>
            <w:right w:val="none" w:sz="0" w:space="0" w:color="auto"/>
          </w:divBdr>
        </w:div>
      </w:divsChild>
    </w:div>
    <w:div w:id="274020692">
      <w:bodyDiv w:val="1"/>
      <w:marLeft w:val="0"/>
      <w:marRight w:val="0"/>
      <w:marTop w:val="0"/>
      <w:marBottom w:val="0"/>
      <w:divBdr>
        <w:top w:val="none" w:sz="0" w:space="0" w:color="auto"/>
        <w:left w:val="none" w:sz="0" w:space="0" w:color="auto"/>
        <w:bottom w:val="none" w:sz="0" w:space="0" w:color="auto"/>
        <w:right w:val="none" w:sz="0" w:space="0" w:color="auto"/>
      </w:divBdr>
      <w:divsChild>
        <w:div w:id="1053233942">
          <w:marLeft w:val="0"/>
          <w:marRight w:val="0"/>
          <w:marTop w:val="0"/>
          <w:marBottom w:val="0"/>
          <w:divBdr>
            <w:top w:val="none" w:sz="0" w:space="0" w:color="auto"/>
            <w:left w:val="none" w:sz="0" w:space="0" w:color="auto"/>
            <w:bottom w:val="none" w:sz="0" w:space="0" w:color="auto"/>
            <w:right w:val="none" w:sz="0" w:space="0" w:color="auto"/>
          </w:divBdr>
        </w:div>
        <w:div w:id="813910412">
          <w:marLeft w:val="0"/>
          <w:marRight w:val="0"/>
          <w:marTop w:val="0"/>
          <w:marBottom w:val="0"/>
          <w:divBdr>
            <w:top w:val="none" w:sz="0" w:space="0" w:color="auto"/>
            <w:left w:val="none" w:sz="0" w:space="0" w:color="auto"/>
            <w:bottom w:val="none" w:sz="0" w:space="0" w:color="auto"/>
            <w:right w:val="none" w:sz="0" w:space="0" w:color="auto"/>
          </w:divBdr>
        </w:div>
        <w:div w:id="266085002">
          <w:marLeft w:val="0"/>
          <w:marRight w:val="0"/>
          <w:marTop w:val="0"/>
          <w:marBottom w:val="0"/>
          <w:divBdr>
            <w:top w:val="none" w:sz="0" w:space="0" w:color="auto"/>
            <w:left w:val="none" w:sz="0" w:space="0" w:color="auto"/>
            <w:bottom w:val="none" w:sz="0" w:space="0" w:color="auto"/>
            <w:right w:val="none" w:sz="0" w:space="0" w:color="auto"/>
          </w:divBdr>
        </w:div>
        <w:div w:id="457335247">
          <w:marLeft w:val="0"/>
          <w:marRight w:val="0"/>
          <w:marTop w:val="0"/>
          <w:marBottom w:val="0"/>
          <w:divBdr>
            <w:top w:val="none" w:sz="0" w:space="0" w:color="auto"/>
            <w:left w:val="none" w:sz="0" w:space="0" w:color="auto"/>
            <w:bottom w:val="none" w:sz="0" w:space="0" w:color="auto"/>
            <w:right w:val="none" w:sz="0" w:space="0" w:color="auto"/>
          </w:divBdr>
        </w:div>
        <w:div w:id="1656032139">
          <w:marLeft w:val="0"/>
          <w:marRight w:val="0"/>
          <w:marTop w:val="0"/>
          <w:marBottom w:val="0"/>
          <w:divBdr>
            <w:top w:val="none" w:sz="0" w:space="0" w:color="auto"/>
            <w:left w:val="none" w:sz="0" w:space="0" w:color="auto"/>
            <w:bottom w:val="none" w:sz="0" w:space="0" w:color="auto"/>
            <w:right w:val="none" w:sz="0" w:space="0" w:color="auto"/>
          </w:divBdr>
        </w:div>
        <w:div w:id="1893034920">
          <w:marLeft w:val="0"/>
          <w:marRight w:val="0"/>
          <w:marTop w:val="0"/>
          <w:marBottom w:val="0"/>
          <w:divBdr>
            <w:top w:val="none" w:sz="0" w:space="0" w:color="auto"/>
            <w:left w:val="none" w:sz="0" w:space="0" w:color="auto"/>
            <w:bottom w:val="none" w:sz="0" w:space="0" w:color="auto"/>
            <w:right w:val="none" w:sz="0" w:space="0" w:color="auto"/>
          </w:divBdr>
        </w:div>
        <w:div w:id="1653412715">
          <w:marLeft w:val="0"/>
          <w:marRight w:val="0"/>
          <w:marTop w:val="0"/>
          <w:marBottom w:val="0"/>
          <w:divBdr>
            <w:top w:val="none" w:sz="0" w:space="0" w:color="auto"/>
            <w:left w:val="none" w:sz="0" w:space="0" w:color="auto"/>
            <w:bottom w:val="none" w:sz="0" w:space="0" w:color="auto"/>
            <w:right w:val="none" w:sz="0" w:space="0" w:color="auto"/>
          </w:divBdr>
        </w:div>
        <w:div w:id="1963220853">
          <w:marLeft w:val="0"/>
          <w:marRight w:val="0"/>
          <w:marTop w:val="0"/>
          <w:marBottom w:val="0"/>
          <w:divBdr>
            <w:top w:val="none" w:sz="0" w:space="0" w:color="auto"/>
            <w:left w:val="none" w:sz="0" w:space="0" w:color="auto"/>
            <w:bottom w:val="none" w:sz="0" w:space="0" w:color="auto"/>
            <w:right w:val="none" w:sz="0" w:space="0" w:color="auto"/>
          </w:divBdr>
        </w:div>
        <w:div w:id="796147974">
          <w:marLeft w:val="0"/>
          <w:marRight w:val="0"/>
          <w:marTop w:val="0"/>
          <w:marBottom w:val="0"/>
          <w:divBdr>
            <w:top w:val="none" w:sz="0" w:space="0" w:color="auto"/>
            <w:left w:val="none" w:sz="0" w:space="0" w:color="auto"/>
            <w:bottom w:val="none" w:sz="0" w:space="0" w:color="auto"/>
            <w:right w:val="none" w:sz="0" w:space="0" w:color="auto"/>
          </w:divBdr>
        </w:div>
        <w:div w:id="731464502">
          <w:marLeft w:val="0"/>
          <w:marRight w:val="0"/>
          <w:marTop w:val="0"/>
          <w:marBottom w:val="0"/>
          <w:divBdr>
            <w:top w:val="none" w:sz="0" w:space="0" w:color="auto"/>
            <w:left w:val="none" w:sz="0" w:space="0" w:color="auto"/>
            <w:bottom w:val="none" w:sz="0" w:space="0" w:color="auto"/>
            <w:right w:val="none" w:sz="0" w:space="0" w:color="auto"/>
          </w:divBdr>
        </w:div>
        <w:div w:id="494339473">
          <w:marLeft w:val="0"/>
          <w:marRight w:val="0"/>
          <w:marTop w:val="0"/>
          <w:marBottom w:val="0"/>
          <w:divBdr>
            <w:top w:val="none" w:sz="0" w:space="0" w:color="auto"/>
            <w:left w:val="none" w:sz="0" w:space="0" w:color="auto"/>
            <w:bottom w:val="none" w:sz="0" w:space="0" w:color="auto"/>
            <w:right w:val="none" w:sz="0" w:space="0" w:color="auto"/>
          </w:divBdr>
        </w:div>
        <w:div w:id="627712027">
          <w:marLeft w:val="0"/>
          <w:marRight w:val="0"/>
          <w:marTop w:val="0"/>
          <w:marBottom w:val="0"/>
          <w:divBdr>
            <w:top w:val="none" w:sz="0" w:space="0" w:color="auto"/>
            <w:left w:val="none" w:sz="0" w:space="0" w:color="auto"/>
            <w:bottom w:val="none" w:sz="0" w:space="0" w:color="auto"/>
            <w:right w:val="none" w:sz="0" w:space="0" w:color="auto"/>
          </w:divBdr>
        </w:div>
        <w:div w:id="750006933">
          <w:marLeft w:val="0"/>
          <w:marRight w:val="0"/>
          <w:marTop w:val="0"/>
          <w:marBottom w:val="0"/>
          <w:divBdr>
            <w:top w:val="none" w:sz="0" w:space="0" w:color="auto"/>
            <w:left w:val="none" w:sz="0" w:space="0" w:color="auto"/>
            <w:bottom w:val="none" w:sz="0" w:space="0" w:color="auto"/>
            <w:right w:val="none" w:sz="0" w:space="0" w:color="auto"/>
          </w:divBdr>
        </w:div>
        <w:div w:id="481312561">
          <w:marLeft w:val="0"/>
          <w:marRight w:val="0"/>
          <w:marTop w:val="0"/>
          <w:marBottom w:val="0"/>
          <w:divBdr>
            <w:top w:val="none" w:sz="0" w:space="0" w:color="auto"/>
            <w:left w:val="none" w:sz="0" w:space="0" w:color="auto"/>
            <w:bottom w:val="none" w:sz="0" w:space="0" w:color="auto"/>
            <w:right w:val="none" w:sz="0" w:space="0" w:color="auto"/>
          </w:divBdr>
        </w:div>
        <w:div w:id="1491870696">
          <w:marLeft w:val="0"/>
          <w:marRight w:val="0"/>
          <w:marTop w:val="0"/>
          <w:marBottom w:val="0"/>
          <w:divBdr>
            <w:top w:val="none" w:sz="0" w:space="0" w:color="auto"/>
            <w:left w:val="none" w:sz="0" w:space="0" w:color="auto"/>
            <w:bottom w:val="none" w:sz="0" w:space="0" w:color="auto"/>
            <w:right w:val="none" w:sz="0" w:space="0" w:color="auto"/>
          </w:divBdr>
        </w:div>
        <w:div w:id="329987487">
          <w:marLeft w:val="0"/>
          <w:marRight w:val="0"/>
          <w:marTop w:val="0"/>
          <w:marBottom w:val="0"/>
          <w:divBdr>
            <w:top w:val="none" w:sz="0" w:space="0" w:color="auto"/>
            <w:left w:val="none" w:sz="0" w:space="0" w:color="auto"/>
            <w:bottom w:val="none" w:sz="0" w:space="0" w:color="auto"/>
            <w:right w:val="none" w:sz="0" w:space="0" w:color="auto"/>
          </w:divBdr>
        </w:div>
        <w:div w:id="716318208">
          <w:marLeft w:val="0"/>
          <w:marRight w:val="0"/>
          <w:marTop w:val="0"/>
          <w:marBottom w:val="0"/>
          <w:divBdr>
            <w:top w:val="none" w:sz="0" w:space="0" w:color="auto"/>
            <w:left w:val="none" w:sz="0" w:space="0" w:color="auto"/>
            <w:bottom w:val="none" w:sz="0" w:space="0" w:color="auto"/>
            <w:right w:val="none" w:sz="0" w:space="0" w:color="auto"/>
          </w:divBdr>
        </w:div>
        <w:div w:id="1855151558">
          <w:marLeft w:val="0"/>
          <w:marRight w:val="0"/>
          <w:marTop w:val="0"/>
          <w:marBottom w:val="0"/>
          <w:divBdr>
            <w:top w:val="none" w:sz="0" w:space="0" w:color="auto"/>
            <w:left w:val="none" w:sz="0" w:space="0" w:color="auto"/>
            <w:bottom w:val="none" w:sz="0" w:space="0" w:color="auto"/>
            <w:right w:val="none" w:sz="0" w:space="0" w:color="auto"/>
          </w:divBdr>
        </w:div>
        <w:div w:id="549147409">
          <w:marLeft w:val="0"/>
          <w:marRight w:val="0"/>
          <w:marTop w:val="0"/>
          <w:marBottom w:val="0"/>
          <w:divBdr>
            <w:top w:val="none" w:sz="0" w:space="0" w:color="auto"/>
            <w:left w:val="none" w:sz="0" w:space="0" w:color="auto"/>
            <w:bottom w:val="none" w:sz="0" w:space="0" w:color="auto"/>
            <w:right w:val="none" w:sz="0" w:space="0" w:color="auto"/>
          </w:divBdr>
        </w:div>
        <w:div w:id="1300453297">
          <w:marLeft w:val="0"/>
          <w:marRight w:val="0"/>
          <w:marTop w:val="0"/>
          <w:marBottom w:val="0"/>
          <w:divBdr>
            <w:top w:val="none" w:sz="0" w:space="0" w:color="auto"/>
            <w:left w:val="none" w:sz="0" w:space="0" w:color="auto"/>
            <w:bottom w:val="none" w:sz="0" w:space="0" w:color="auto"/>
            <w:right w:val="none" w:sz="0" w:space="0" w:color="auto"/>
          </w:divBdr>
        </w:div>
        <w:div w:id="972636383">
          <w:marLeft w:val="0"/>
          <w:marRight w:val="0"/>
          <w:marTop w:val="0"/>
          <w:marBottom w:val="0"/>
          <w:divBdr>
            <w:top w:val="none" w:sz="0" w:space="0" w:color="auto"/>
            <w:left w:val="none" w:sz="0" w:space="0" w:color="auto"/>
            <w:bottom w:val="none" w:sz="0" w:space="0" w:color="auto"/>
            <w:right w:val="none" w:sz="0" w:space="0" w:color="auto"/>
          </w:divBdr>
        </w:div>
        <w:div w:id="1199855188">
          <w:marLeft w:val="0"/>
          <w:marRight w:val="0"/>
          <w:marTop w:val="0"/>
          <w:marBottom w:val="0"/>
          <w:divBdr>
            <w:top w:val="none" w:sz="0" w:space="0" w:color="auto"/>
            <w:left w:val="none" w:sz="0" w:space="0" w:color="auto"/>
            <w:bottom w:val="none" w:sz="0" w:space="0" w:color="auto"/>
            <w:right w:val="none" w:sz="0" w:space="0" w:color="auto"/>
          </w:divBdr>
        </w:div>
        <w:div w:id="2018657665">
          <w:marLeft w:val="0"/>
          <w:marRight w:val="0"/>
          <w:marTop w:val="0"/>
          <w:marBottom w:val="0"/>
          <w:divBdr>
            <w:top w:val="none" w:sz="0" w:space="0" w:color="auto"/>
            <w:left w:val="none" w:sz="0" w:space="0" w:color="auto"/>
            <w:bottom w:val="none" w:sz="0" w:space="0" w:color="auto"/>
            <w:right w:val="none" w:sz="0" w:space="0" w:color="auto"/>
          </w:divBdr>
        </w:div>
        <w:div w:id="1929920762">
          <w:marLeft w:val="0"/>
          <w:marRight w:val="0"/>
          <w:marTop w:val="0"/>
          <w:marBottom w:val="0"/>
          <w:divBdr>
            <w:top w:val="none" w:sz="0" w:space="0" w:color="auto"/>
            <w:left w:val="none" w:sz="0" w:space="0" w:color="auto"/>
            <w:bottom w:val="none" w:sz="0" w:space="0" w:color="auto"/>
            <w:right w:val="none" w:sz="0" w:space="0" w:color="auto"/>
          </w:divBdr>
        </w:div>
        <w:div w:id="1257521116">
          <w:marLeft w:val="0"/>
          <w:marRight w:val="0"/>
          <w:marTop w:val="0"/>
          <w:marBottom w:val="0"/>
          <w:divBdr>
            <w:top w:val="none" w:sz="0" w:space="0" w:color="auto"/>
            <w:left w:val="none" w:sz="0" w:space="0" w:color="auto"/>
            <w:bottom w:val="none" w:sz="0" w:space="0" w:color="auto"/>
            <w:right w:val="none" w:sz="0" w:space="0" w:color="auto"/>
          </w:divBdr>
        </w:div>
        <w:div w:id="1878467497">
          <w:marLeft w:val="0"/>
          <w:marRight w:val="0"/>
          <w:marTop w:val="0"/>
          <w:marBottom w:val="0"/>
          <w:divBdr>
            <w:top w:val="none" w:sz="0" w:space="0" w:color="auto"/>
            <w:left w:val="none" w:sz="0" w:space="0" w:color="auto"/>
            <w:bottom w:val="none" w:sz="0" w:space="0" w:color="auto"/>
            <w:right w:val="none" w:sz="0" w:space="0" w:color="auto"/>
          </w:divBdr>
        </w:div>
      </w:divsChild>
    </w:div>
    <w:div w:id="314769812">
      <w:bodyDiv w:val="1"/>
      <w:marLeft w:val="0"/>
      <w:marRight w:val="0"/>
      <w:marTop w:val="0"/>
      <w:marBottom w:val="0"/>
      <w:divBdr>
        <w:top w:val="none" w:sz="0" w:space="0" w:color="auto"/>
        <w:left w:val="none" w:sz="0" w:space="0" w:color="auto"/>
        <w:bottom w:val="none" w:sz="0" w:space="0" w:color="auto"/>
        <w:right w:val="none" w:sz="0" w:space="0" w:color="auto"/>
      </w:divBdr>
    </w:div>
    <w:div w:id="347216582">
      <w:bodyDiv w:val="1"/>
      <w:marLeft w:val="0"/>
      <w:marRight w:val="0"/>
      <w:marTop w:val="0"/>
      <w:marBottom w:val="0"/>
      <w:divBdr>
        <w:top w:val="none" w:sz="0" w:space="0" w:color="auto"/>
        <w:left w:val="none" w:sz="0" w:space="0" w:color="auto"/>
        <w:bottom w:val="none" w:sz="0" w:space="0" w:color="auto"/>
        <w:right w:val="none" w:sz="0" w:space="0" w:color="auto"/>
      </w:divBdr>
    </w:div>
    <w:div w:id="357658260">
      <w:bodyDiv w:val="1"/>
      <w:marLeft w:val="0"/>
      <w:marRight w:val="0"/>
      <w:marTop w:val="0"/>
      <w:marBottom w:val="0"/>
      <w:divBdr>
        <w:top w:val="none" w:sz="0" w:space="0" w:color="auto"/>
        <w:left w:val="none" w:sz="0" w:space="0" w:color="auto"/>
        <w:bottom w:val="none" w:sz="0" w:space="0" w:color="auto"/>
        <w:right w:val="none" w:sz="0" w:space="0" w:color="auto"/>
      </w:divBdr>
      <w:divsChild>
        <w:div w:id="1061755532">
          <w:marLeft w:val="0"/>
          <w:marRight w:val="0"/>
          <w:marTop w:val="0"/>
          <w:marBottom w:val="0"/>
          <w:divBdr>
            <w:top w:val="none" w:sz="0" w:space="0" w:color="auto"/>
            <w:left w:val="none" w:sz="0" w:space="0" w:color="auto"/>
            <w:bottom w:val="none" w:sz="0" w:space="0" w:color="auto"/>
            <w:right w:val="none" w:sz="0" w:space="0" w:color="auto"/>
          </w:divBdr>
        </w:div>
        <w:div w:id="1737897687">
          <w:marLeft w:val="0"/>
          <w:marRight w:val="0"/>
          <w:marTop w:val="360"/>
          <w:marBottom w:val="360"/>
          <w:divBdr>
            <w:top w:val="none" w:sz="0" w:space="0" w:color="auto"/>
            <w:left w:val="none" w:sz="0" w:space="0" w:color="auto"/>
            <w:bottom w:val="none" w:sz="0" w:space="0" w:color="auto"/>
            <w:right w:val="none" w:sz="0" w:space="0" w:color="auto"/>
          </w:divBdr>
        </w:div>
        <w:div w:id="8416889">
          <w:marLeft w:val="0"/>
          <w:marRight w:val="0"/>
          <w:marTop w:val="360"/>
          <w:marBottom w:val="360"/>
          <w:divBdr>
            <w:top w:val="none" w:sz="0" w:space="0" w:color="auto"/>
            <w:left w:val="none" w:sz="0" w:space="0" w:color="auto"/>
            <w:bottom w:val="none" w:sz="0" w:space="0" w:color="auto"/>
            <w:right w:val="none" w:sz="0" w:space="0" w:color="auto"/>
          </w:divBdr>
        </w:div>
        <w:div w:id="1333296489">
          <w:marLeft w:val="0"/>
          <w:marRight w:val="0"/>
          <w:marTop w:val="360"/>
          <w:marBottom w:val="360"/>
          <w:divBdr>
            <w:top w:val="none" w:sz="0" w:space="0" w:color="auto"/>
            <w:left w:val="none" w:sz="0" w:space="0" w:color="auto"/>
            <w:bottom w:val="none" w:sz="0" w:space="0" w:color="auto"/>
            <w:right w:val="none" w:sz="0" w:space="0" w:color="auto"/>
          </w:divBdr>
        </w:div>
        <w:div w:id="1705524646">
          <w:marLeft w:val="0"/>
          <w:marRight w:val="0"/>
          <w:marTop w:val="360"/>
          <w:marBottom w:val="360"/>
          <w:divBdr>
            <w:top w:val="none" w:sz="0" w:space="0" w:color="auto"/>
            <w:left w:val="none" w:sz="0" w:space="0" w:color="auto"/>
            <w:bottom w:val="none" w:sz="0" w:space="0" w:color="auto"/>
            <w:right w:val="none" w:sz="0" w:space="0" w:color="auto"/>
          </w:divBdr>
        </w:div>
      </w:divsChild>
    </w:div>
    <w:div w:id="541290245">
      <w:bodyDiv w:val="1"/>
      <w:marLeft w:val="0"/>
      <w:marRight w:val="0"/>
      <w:marTop w:val="0"/>
      <w:marBottom w:val="0"/>
      <w:divBdr>
        <w:top w:val="none" w:sz="0" w:space="0" w:color="auto"/>
        <w:left w:val="none" w:sz="0" w:space="0" w:color="auto"/>
        <w:bottom w:val="none" w:sz="0" w:space="0" w:color="auto"/>
        <w:right w:val="none" w:sz="0" w:space="0" w:color="auto"/>
      </w:divBdr>
    </w:div>
    <w:div w:id="633564121">
      <w:bodyDiv w:val="1"/>
      <w:marLeft w:val="0"/>
      <w:marRight w:val="0"/>
      <w:marTop w:val="0"/>
      <w:marBottom w:val="0"/>
      <w:divBdr>
        <w:top w:val="none" w:sz="0" w:space="0" w:color="auto"/>
        <w:left w:val="none" w:sz="0" w:space="0" w:color="auto"/>
        <w:bottom w:val="none" w:sz="0" w:space="0" w:color="auto"/>
        <w:right w:val="none" w:sz="0" w:space="0" w:color="auto"/>
      </w:divBdr>
    </w:div>
    <w:div w:id="708460423">
      <w:bodyDiv w:val="1"/>
      <w:marLeft w:val="0"/>
      <w:marRight w:val="0"/>
      <w:marTop w:val="0"/>
      <w:marBottom w:val="0"/>
      <w:divBdr>
        <w:top w:val="none" w:sz="0" w:space="0" w:color="auto"/>
        <w:left w:val="none" w:sz="0" w:space="0" w:color="auto"/>
        <w:bottom w:val="none" w:sz="0" w:space="0" w:color="auto"/>
        <w:right w:val="none" w:sz="0" w:space="0" w:color="auto"/>
      </w:divBdr>
      <w:divsChild>
        <w:div w:id="13381963">
          <w:marLeft w:val="0"/>
          <w:marRight w:val="0"/>
          <w:marTop w:val="0"/>
          <w:marBottom w:val="0"/>
          <w:divBdr>
            <w:top w:val="none" w:sz="0" w:space="0" w:color="auto"/>
            <w:left w:val="none" w:sz="0" w:space="0" w:color="auto"/>
            <w:bottom w:val="none" w:sz="0" w:space="0" w:color="auto"/>
            <w:right w:val="none" w:sz="0" w:space="0" w:color="auto"/>
          </w:divBdr>
          <w:divsChild>
            <w:div w:id="102530804">
              <w:marLeft w:val="0"/>
              <w:marRight w:val="0"/>
              <w:marTop w:val="0"/>
              <w:marBottom w:val="0"/>
              <w:divBdr>
                <w:top w:val="none" w:sz="0" w:space="0" w:color="auto"/>
                <w:left w:val="none" w:sz="0" w:space="0" w:color="auto"/>
                <w:bottom w:val="none" w:sz="0" w:space="0" w:color="auto"/>
                <w:right w:val="none" w:sz="0" w:space="0" w:color="auto"/>
              </w:divBdr>
              <w:divsChild>
                <w:div w:id="674723058">
                  <w:marLeft w:val="0"/>
                  <w:marRight w:val="0"/>
                  <w:marTop w:val="0"/>
                  <w:marBottom w:val="0"/>
                  <w:divBdr>
                    <w:top w:val="none" w:sz="0" w:space="0" w:color="auto"/>
                    <w:left w:val="none" w:sz="0" w:space="0" w:color="auto"/>
                    <w:bottom w:val="none" w:sz="0" w:space="0" w:color="auto"/>
                    <w:right w:val="none" w:sz="0" w:space="0" w:color="auto"/>
                  </w:divBdr>
                  <w:divsChild>
                    <w:div w:id="1092051382">
                      <w:marLeft w:val="0"/>
                      <w:marRight w:val="0"/>
                      <w:marTop w:val="0"/>
                      <w:marBottom w:val="0"/>
                      <w:divBdr>
                        <w:top w:val="none" w:sz="0" w:space="0" w:color="auto"/>
                        <w:left w:val="none" w:sz="0" w:space="0" w:color="auto"/>
                        <w:bottom w:val="none" w:sz="0" w:space="0" w:color="auto"/>
                        <w:right w:val="none" w:sz="0" w:space="0" w:color="auto"/>
                      </w:divBdr>
                      <w:divsChild>
                        <w:div w:id="671837260">
                          <w:marLeft w:val="0"/>
                          <w:marRight w:val="0"/>
                          <w:marTop w:val="0"/>
                          <w:marBottom w:val="0"/>
                          <w:divBdr>
                            <w:top w:val="none" w:sz="0" w:space="0" w:color="auto"/>
                            <w:left w:val="none" w:sz="0" w:space="0" w:color="auto"/>
                            <w:bottom w:val="none" w:sz="0" w:space="0" w:color="auto"/>
                            <w:right w:val="none" w:sz="0" w:space="0" w:color="auto"/>
                          </w:divBdr>
                          <w:divsChild>
                            <w:div w:id="174667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017503">
      <w:bodyDiv w:val="1"/>
      <w:marLeft w:val="0"/>
      <w:marRight w:val="0"/>
      <w:marTop w:val="0"/>
      <w:marBottom w:val="0"/>
      <w:divBdr>
        <w:top w:val="none" w:sz="0" w:space="0" w:color="auto"/>
        <w:left w:val="none" w:sz="0" w:space="0" w:color="auto"/>
        <w:bottom w:val="none" w:sz="0" w:space="0" w:color="auto"/>
        <w:right w:val="none" w:sz="0" w:space="0" w:color="auto"/>
      </w:divBdr>
    </w:div>
    <w:div w:id="773944289">
      <w:bodyDiv w:val="1"/>
      <w:marLeft w:val="0"/>
      <w:marRight w:val="0"/>
      <w:marTop w:val="0"/>
      <w:marBottom w:val="0"/>
      <w:divBdr>
        <w:top w:val="none" w:sz="0" w:space="0" w:color="auto"/>
        <w:left w:val="none" w:sz="0" w:space="0" w:color="auto"/>
        <w:bottom w:val="none" w:sz="0" w:space="0" w:color="auto"/>
        <w:right w:val="none" w:sz="0" w:space="0" w:color="auto"/>
      </w:divBdr>
    </w:div>
    <w:div w:id="923875210">
      <w:bodyDiv w:val="1"/>
      <w:marLeft w:val="0"/>
      <w:marRight w:val="0"/>
      <w:marTop w:val="0"/>
      <w:marBottom w:val="0"/>
      <w:divBdr>
        <w:top w:val="none" w:sz="0" w:space="0" w:color="auto"/>
        <w:left w:val="none" w:sz="0" w:space="0" w:color="auto"/>
        <w:bottom w:val="none" w:sz="0" w:space="0" w:color="auto"/>
        <w:right w:val="none" w:sz="0" w:space="0" w:color="auto"/>
      </w:divBdr>
    </w:div>
    <w:div w:id="1052733686">
      <w:bodyDiv w:val="1"/>
      <w:marLeft w:val="0"/>
      <w:marRight w:val="0"/>
      <w:marTop w:val="0"/>
      <w:marBottom w:val="0"/>
      <w:divBdr>
        <w:top w:val="none" w:sz="0" w:space="0" w:color="auto"/>
        <w:left w:val="none" w:sz="0" w:space="0" w:color="auto"/>
        <w:bottom w:val="none" w:sz="0" w:space="0" w:color="auto"/>
        <w:right w:val="none" w:sz="0" w:space="0" w:color="auto"/>
      </w:divBdr>
    </w:div>
    <w:div w:id="1230730881">
      <w:bodyDiv w:val="1"/>
      <w:marLeft w:val="0"/>
      <w:marRight w:val="0"/>
      <w:marTop w:val="0"/>
      <w:marBottom w:val="0"/>
      <w:divBdr>
        <w:top w:val="none" w:sz="0" w:space="0" w:color="auto"/>
        <w:left w:val="none" w:sz="0" w:space="0" w:color="auto"/>
        <w:bottom w:val="none" w:sz="0" w:space="0" w:color="auto"/>
        <w:right w:val="none" w:sz="0" w:space="0" w:color="auto"/>
      </w:divBdr>
    </w:div>
    <w:div w:id="1426077981">
      <w:bodyDiv w:val="1"/>
      <w:marLeft w:val="0"/>
      <w:marRight w:val="0"/>
      <w:marTop w:val="0"/>
      <w:marBottom w:val="0"/>
      <w:divBdr>
        <w:top w:val="none" w:sz="0" w:space="0" w:color="auto"/>
        <w:left w:val="none" w:sz="0" w:space="0" w:color="auto"/>
        <w:bottom w:val="none" w:sz="0" w:space="0" w:color="auto"/>
        <w:right w:val="none" w:sz="0" w:space="0" w:color="auto"/>
      </w:divBdr>
    </w:div>
    <w:div w:id="1499997937">
      <w:bodyDiv w:val="1"/>
      <w:marLeft w:val="0"/>
      <w:marRight w:val="0"/>
      <w:marTop w:val="0"/>
      <w:marBottom w:val="0"/>
      <w:divBdr>
        <w:top w:val="none" w:sz="0" w:space="0" w:color="auto"/>
        <w:left w:val="none" w:sz="0" w:space="0" w:color="auto"/>
        <w:bottom w:val="none" w:sz="0" w:space="0" w:color="auto"/>
        <w:right w:val="none" w:sz="0" w:space="0" w:color="auto"/>
      </w:divBdr>
    </w:div>
    <w:div w:id="1706370586">
      <w:bodyDiv w:val="1"/>
      <w:marLeft w:val="0"/>
      <w:marRight w:val="0"/>
      <w:marTop w:val="0"/>
      <w:marBottom w:val="0"/>
      <w:divBdr>
        <w:top w:val="none" w:sz="0" w:space="0" w:color="auto"/>
        <w:left w:val="none" w:sz="0" w:space="0" w:color="auto"/>
        <w:bottom w:val="none" w:sz="0" w:space="0" w:color="auto"/>
        <w:right w:val="none" w:sz="0" w:space="0" w:color="auto"/>
      </w:divBdr>
    </w:div>
    <w:div w:id="1919821542">
      <w:bodyDiv w:val="1"/>
      <w:marLeft w:val="0"/>
      <w:marRight w:val="0"/>
      <w:marTop w:val="0"/>
      <w:marBottom w:val="0"/>
      <w:divBdr>
        <w:top w:val="none" w:sz="0" w:space="0" w:color="auto"/>
        <w:left w:val="none" w:sz="0" w:space="0" w:color="auto"/>
        <w:bottom w:val="none" w:sz="0" w:space="0" w:color="auto"/>
        <w:right w:val="none" w:sz="0" w:space="0" w:color="auto"/>
      </w:divBdr>
    </w:div>
    <w:div w:id="1982030527">
      <w:bodyDiv w:val="1"/>
      <w:marLeft w:val="0"/>
      <w:marRight w:val="0"/>
      <w:marTop w:val="0"/>
      <w:marBottom w:val="0"/>
      <w:divBdr>
        <w:top w:val="none" w:sz="0" w:space="0" w:color="auto"/>
        <w:left w:val="none" w:sz="0" w:space="0" w:color="auto"/>
        <w:bottom w:val="none" w:sz="0" w:space="0" w:color="auto"/>
        <w:right w:val="none" w:sz="0" w:space="0" w:color="auto"/>
      </w:divBdr>
    </w:div>
    <w:div w:id="206609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0.sv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0.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sv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B7E45-252B-47C0-8547-9DAB2E8C8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1246</Words>
  <Characters>6854</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Enes Zaimović</dc:creator>
  <cp:keywords/>
  <dc:description/>
  <cp:lastModifiedBy>Reihann YAHIA</cp:lastModifiedBy>
  <cp:revision>5</cp:revision>
  <dcterms:created xsi:type="dcterms:W3CDTF">2025-02-03T14:01:00Z</dcterms:created>
  <dcterms:modified xsi:type="dcterms:W3CDTF">2025-02-03T14:25:00Z</dcterms:modified>
</cp:coreProperties>
</file>